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592D2B" w:rsidRPr="005249FF">
              <w:rPr>
                <w:b/>
                <w:color w:val="000000" w:themeColor="text1"/>
              </w:rPr>
              <w:t>30.06</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5249FF">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2649ED">
              <w:t>33</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592D2B" w:rsidP="001F31D2">
            <w:pPr>
              <w:pStyle w:val="ConsPlusNormal"/>
              <w:jc w:val="center"/>
            </w:pPr>
            <w:r w:rsidRPr="005249FF">
              <w:t>90,19</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1F31D2" w:rsidP="00FE56D7">
            <w:pPr>
              <w:pStyle w:val="ConsPlusNormal"/>
              <w:jc w:val="center"/>
            </w:pPr>
            <w:r w:rsidRPr="005249FF">
              <w:t>3,22</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592D2B" w:rsidP="00A2751D">
            <w:pPr>
              <w:pStyle w:val="ConsPlusNormal"/>
              <w:jc w:val="center"/>
            </w:pPr>
            <w:r w:rsidRPr="005249FF">
              <w:t>5,51</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140E33" w:rsidRDefault="00140E33" w:rsidP="00140E33">
            <w:pPr>
              <w:pStyle w:val="ConsPlusNormal"/>
            </w:pPr>
            <w:r>
              <w:t>ООО «Газпром межрегионгаз Москва»</w:t>
            </w:r>
          </w:p>
          <w:p w:rsidR="00A2751D" w:rsidRDefault="00140E33" w:rsidP="00140E33">
            <w:pPr>
              <w:pStyle w:val="ConsPlusNormal"/>
            </w:pPr>
            <w:r>
              <w:t>(ИНН</w:t>
            </w:r>
            <w:r w:rsidRPr="006D3347">
              <w:t>:5009033419</w:t>
            </w:r>
            <w:r>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1F31D2" w:rsidP="00A2751D">
            <w:pPr>
              <w:pStyle w:val="ConsPlusNormal"/>
              <w:jc w:val="center"/>
            </w:pPr>
            <w:r w:rsidRPr="005249FF">
              <w:t>0,18</w:t>
            </w:r>
            <w:r w:rsidR="00A2751D"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140E33" w:rsidRDefault="00AC6B99" w:rsidP="00140E33">
            <w:pPr>
              <w:pStyle w:val="ConsPlusNormal"/>
            </w:pPr>
            <w:r w:rsidRPr="00AC6B99">
              <w:t>Акционерное общество "БНС ГРУП"</w:t>
            </w:r>
          </w:p>
          <w:p w:rsidR="001E57B2" w:rsidRDefault="00140E33" w:rsidP="00140E33">
            <w:pPr>
              <w:pStyle w:val="ConsPlusNormal"/>
            </w:pPr>
            <w:r>
              <w:t xml:space="preserve">(ИНН </w:t>
            </w:r>
            <w:r w:rsidR="00AC6B99" w:rsidRPr="00AC6B99">
              <w:t>7702680310</w:t>
            </w:r>
            <w:r>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AC6B99" w:rsidP="00A2751D">
            <w:pPr>
              <w:pStyle w:val="ConsPlusNormal"/>
              <w:jc w:val="center"/>
            </w:pPr>
            <w:r w:rsidRPr="005249FF">
              <w:t>0,10%</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3B40B0">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3B40B0" w:rsidP="00A2751D">
            <w:pPr>
              <w:pStyle w:val="ConsPlusNormal"/>
              <w:jc w:val="center"/>
              <w:rPr>
                <w:lang w:val="en-US"/>
              </w:rPr>
            </w:pPr>
            <w:r>
              <w:rPr>
                <w:noProof/>
              </w:rPr>
              <w:drawing>
                <wp:inline distT="0" distB="0" distL="0" distR="0" wp14:anchorId="54CC91CB" wp14:editId="47020BC3">
                  <wp:extent cx="2682240" cy="2744470"/>
                  <wp:effectExtent l="0" t="0" r="3810"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3B40B0" w:rsidTr="00AA7317">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3B40B0" w:rsidRDefault="003B40B0" w:rsidP="003B40B0">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B40B0" w:rsidRPr="00900135" w:rsidRDefault="003B40B0" w:rsidP="003B40B0">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3B40B0" w:rsidRDefault="003B40B0" w:rsidP="003B40B0">
            <w:pPr>
              <w:jc w:val="center"/>
              <w:rPr>
                <w:rFonts w:ascii="Calibri" w:eastAsia="Times New Roman" w:hAnsi="Calibri" w:cs="Calibri"/>
                <w:color w:val="000000"/>
              </w:rPr>
            </w:pPr>
            <w:r>
              <w:rPr>
                <w:rFonts w:ascii="Calibri" w:hAnsi="Calibri" w:cs="Calibri"/>
                <w:color w:val="000000"/>
              </w:rPr>
              <w:t>1,76%</w:t>
            </w:r>
          </w:p>
        </w:tc>
        <w:tc>
          <w:tcPr>
            <w:tcW w:w="1985" w:type="dxa"/>
            <w:gridSpan w:val="2"/>
            <w:tcBorders>
              <w:top w:val="single" w:sz="4" w:space="0" w:color="auto"/>
              <w:left w:val="nil"/>
              <w:bottom w:val="single" w:sz="4" w:space="0" w:color="auto"/>
              <w:right w:val="nil"/>
            </w:tcBorders>
            <w:shd w:val="clear" w:color="auto" w:fill="auto"/>
            <w:vAlign w:val="center"/>
          </w:tcPr>
          <w:p w:rsidR="003B40B0" w:rsidRDefault="003B40B0" w:rsidP="003B40B0">
            <w:pPr>
              <w:jc w:val="center"/>
              <w:rPr>
                <w:rFonts w:ascii="Calibri" w:eastAsia="Times New Roman" w:hAnsi="Calibri" w:cs="Calibri"/>
                <w:color w:val="000000"/>
              </w:rPr>
            </w:pPr>
            <w:r>
              <w:rPr>
                <w:rFonts w:ascii="Calibri" w:hAnsi="Calibri" w:cs="Calibri"/>
                <w:color w:val="000000"/>
              </w:rPr>
              <w:t>1,33%</w:t>
            </w:r>
          </w:p>
        </w:tc>
        <w:tc>
          <w:tcPr>
            <w:tcW w:w="284" w:type="dxa"/>
            <w:vMerge/>
            <w:tcBorders>
              <w:top w:val="single" w:sz="4" w:space="0" w:color="auto"/>
              <w:left w:val="single" w:sz="4" w:space="0" w:color="auto"/>
            </w:tcBorders>
          </w:tcPr>
          <w:p w:rsidR="003B40B0" w:rsidRPr="0020563C" w:rsidRDefault="003B40B0" w:rsidP="003B40B0">
            <w:pPr>
              <w:pStyle w:val="ConsPlusNormal"/>
              <w:jc w:val="center"/>
            </w:pPr>
          </w:p>
        </w:tc>
      </w:tr>
      <w:tr w:rsidR="003B40B0" w:rsidTr="00AA7317">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3B40B0" w:rsidRDefault="003B40B0" w:rsidP="003B40B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B40B0" w:rsidRPr="00900135" w:rsidRDefault="003B40B0" w:rsidP="003B40B0">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3B40B0" w:rsidRDefault="003B40B0" w:rsidP="003B40B0">
            <w:pPr>
              <w:jc w:val="center"/>
              <w:rPr>
                <w:rFonts w:ascii="Calibri" w:hAnsi="Calibri" w:cs="Calibri"/>
                <w:color w:val="000000"/>
              </w:rPr>
            </w:pPr>
            <w:r>
              <w:rPr>
                <w:rFonts w:ascii="Calibri" w:hAnsi="Calibri" w:cs="Calibri"/>
                <w:color w:val="000000"/>
              </w:rPr>
              <w:t>3,53%</w:t>
            </w:r>
          </w:p>
        </w:tc>
        <w:tc>
          <w:tcPr>
            <w:tcW w:w="1985" w:type="dxa"/>
            <w:gridSpan w:val="2"/>
            <w:tcBorders>
              <w:top w:val="single" w:sz="4" w:space="0" w:color="auto"/>
              <w:left w:val="nil"/>
              <w:bottom w:val="single" w:sz="4" w:space="0" w:color="auto"/>
              <w:right w:val="nil"/>
            </w:tcBorders>
            <w:shd w:val="clear" w:color="auto" w:fill="auto"/>
            <w:vAlign w:val="center"/>
          </w:tcPr>
          <w:p w:rsidR="003B40B0" w:rsidRDefault="003B40B0" w:rsidP="003B40B0">
            <w:pPr>
              <w:jc w:val="center"/>
              <w:rPr>
                <w:rFonts w:ascii="Calibri" w:hAnsi="Calibri" w:cs="Calibri"/>
                <w:color w:val="000000"/>
              </w:rPr>
            </w:pPr>
            <w:r>
              <w:rPr>
                <w:rFonts w:ascii="Calibri" w:hAnsi="Calibri" w:cs="Calibri"/>
                <w:color w:val="000000"/>
              </w:rPr>
              <w:t>2,27%</w:t>
            </w:r>
          </w:p>
        </w:tc>
        <w:tc>
          <w:tcPr>
            <w:tcW w:w="284" w:type="dxa"/>
            <w:vMerge/>
            <w:tcBorders>
              <w:top w:val="single" w:sz="4" w:space="0" w:color="auto"/>
              <w:left w:val="single" w:sz="4" w:space="0" w:color="auto"/>
            </w:tcBorders>
          </w:tcPr>
          <w:p w:rsidR="003B40B0" w:rsidRDefault="003B40B0" w:rsidP="003B40B0">
            <w:pPr>
              <w:pStyle w:val="ConsPlusNormal"/>
            </w:pPr>
          </w:p>
        </w:tc>
      </w:tr>
      <w:tr w:rsidR="003B40B0" w:rsidTr="00AA7317">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3B40B0" w:rsidRDefault="003B40B0" w:rsidP="003B40B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B40B0" w:rsidRPr="00900135" w:rsidRDefault="003B40B0" w:rsidP="003B40B0">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3B40B0" w:rsidRDefault="003B40B0" w:rsidP="003B40B0">
            <w:pPr>
              <w:jc w:val="center"/>
              <w:rPr>
                <w:rFonts w:ascii="Calibri" w:hAnsi="Calibri" w:cs="Calibri"/>
                <w:color w:val="000000"/>
              </w:rPr>
            </w:pPr>
            <w:r>
              <w:rPr>
                <w:rFonts w:ascii="Calibri" w:hAnsi="Calibri" w:cs="Calibri"/>
                <w:color w:val="000000"/>
              </w:rPr>
              <w:t>160,99%</w:t>
            </w:r>
          </w:p>
        </w:tc>
        <w:tc>
          <w:tcPr>
            <w:tcW w:w="1985" w:type="dxa"/>
            <w:gridSpan w:val="2"/>
            <w:tcBorders>
              <w:top w:val="single" w:sz="4" w:space="0" w:color="auto"/>
              <w:left w:val="nil"/>
              <w:bottom w:val="single" w:sz="4" w:space="0" w:color="auto"/>
              <w:right w:val="nil"/>
            </w:tcBorders>
            <w:shd w:val="clear" w:color="auto" w:fill="auto"/>
            <w:vAlign w:val="center"/>
          </w:tcPr>
          <w:p w:rsidR="003B40B0" w:rsidRDefault="003B40B0" w:rsidP="003B40B0">
            <w:pPr>
              <w:jc w:val="center"/>
              <w:rPr>
                <w:rFonts w:ascii="Calibri" w:hAnsi="Calibri" w:cs="Calibri"/>
                <w:color w:val="000000"/>
              </w:rPr>
            </w:pPr>
            <w:r>
              <w:rPr>
                <w:rFonts w:ascii="Calibri" w:hAnsi="Calibri" w:cs="Calibri"/>
                <w:color w:val="000000"/>
              </w:rPr>
              <w:t>156,99%</w:t>
            </w:r>
          </w:p>
        </w:tc>
        <w:tc>
          <w:tcPr>
            <w:tcW w:w="284" w:type="dxa"/>
            <w:vMerge/>
            <w:tcBorders>
              <w:top w:val="single" w:sz="4" w:space="0" w:color="auto"/>
              <w:left w:val="single" w:sz="4" w:space="0" w:color="auto"/>
            </w:tcBorders>
          </w:tcPr>
          <w:p w:rsidR="003B40B0" w:rsidRDefault="003B40B0" w:rsidP="003B40B0">
            <w:pPr>
              <w:pStyle w:val="ConsPlusNormal"/>
            </w:pPr>
          </w:p>
        </w:tc>
      </w:tr>
      <w:tr w:rsidR="003B40B0" w:rsidTr="00AA7317">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3B40B0" w:rsidRDefault="003B40B0" w:rsidP="003B40B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B40B0" w:rsidRPr="00900135" w:rsidRDefault="003B40B0" w:rsidP="003B40B0">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3B40B0" w:rsidRDefault="003B40B0" w:rsidP="003B40B0">
            <w:pPr>
              <w:jc w:val="center"/>
              <w:rPr>
                <w:rFonts w:ascii="Calibri" w:hAnsi="Calibri" w:cs="Calibri"/>
                <w:color w:val="000000"/>
              </w:rPr>
            </w:pPr>
            <w:r>
              <w:rPr>
                <w:rFonts w:ascii="Calibri" w:hAnsi="Calibri" w:cs="Calibri"/>
                <w:color w:val="000000"/>
              </w:rPr>
              <w:t>158,57%</w:t>
            </w:r>
          </w:p>
        </w:tc>
        <w:tc>
          <w:tcPr>
            <w:tcW w:w="1985" w:type="dxa"/>
            <w:gridSpan w:val="2"/>
            <w:tcBorders>
              <w:top w:val="single" w:sz="4" w:space="0" w:color="auto"/>
              <w:left w:val="nil"/>
              <w:bottom w:val="single" w:sz="4" w:space="0" w:color="auto"/>
              <w:right w:val="nil"/>
            </w:tcBorders>
            <w:shd w:val="clear" w:color="auto" w:fill="auto"/>
            <w:vAlign w:val="center"/>
          </w:tcPr>
          <w:p w:rsidR="003B40B0" w:rsidRDefault="003B40B0" w:rsidP="003B40B0">
            <w:pPr>
              <w:jc w:val="center"/>
              <w:rPr>
                <w:rFonts w:ascii="Calibri" w:hAnsi="Calibri" w:cs="Calibri"/>
                <w:color w:val="000000"/>
              </w:rPr>
            </w:pPr>
            <w:r>
              <w:rPr>
                <w:rFonts w:ascii="Calibri" w:hAnsi="Calibri" w:cs="Calibri"/>
                <w:color w:val="000000"/>
              </w:rPr>
              <w:t>148,95%</w:t>
            </w:r>
          </w:p>
        </w:tc>
        <w:tc>
          <w:tcPr>
            <w:tcW w:w="284" w:type="dxa"/>
            <w:vMerge/>
            <w:tcBorders>
              <w:top w:val="single" w:sz="4" w:space="0" w:color="auto"/>
              <w:left w:val="single" w:sz="4" w:space="0" w:color="auto"/>
            </w:tcBorders>
          </w:tcPr>
          <w:p w:rsidR="003B40B0" w:rsidRDefault="003B40B0" w:rsidP="003B40B0">
            <w:pPr>
              <w:pStyle w:val="ConsPlusNormal"/>
            </w:pPr>
          </w:p>
        </w:tc>
      </w:tr>
      <w:tr w:rsidR="003B40B0" w:rsidRPr="00EA3F32" w:rsidTr="00AA7317">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3B40B0" w:rsidRDefault="003B40B0" w:rsidP="003B40B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B40B0" w:rsidRPr="00900135" w:rsidRDefault="003B40B0" w:rsidP="003B40B0">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3B40B0" w:rsidRDefault="003B40B0" w:rsidP="003B40B0">
            <w:pPr>
              <w:jc w:val="center"/>
              <w:rPr>
                <w:rFonts w:ascii="Calibri" w:hAnsi="Calibri" w:cs="Calibri"/>
                <w:color w:val="000000"/>
              </w:rPr>
            </w:pPr>
            <w:r>
              <w:rPr>
                <w:rFonts w:ascii="Calibri" w:hAnsi="Calibri" w:cs="Calibri"/>
                <w:color w:val="000000"/>
              </w:rPr>
              <w:t>189,19%</w:t>
            </w:r>
          </w:p>
        </w:tc>
        <w:tc>
          <w:tcPr>
            <w:tcW w:w="1985" w:type="dxa"/>
            <w:gridSpan w:val="2"/>
            <w:tcBorders>
              <w:top w:val="single" w:sz="4" w:space="0" w:color="auto"/>
              <w:left w:val="nil"/>
              <w:bottom w:val="single" w:sz="4" w:space="0" w:color="auto"/>
              <w:right w:val="nil"/>
            </w:tcBorders>
            <w:shd w:val="clear" w:color="auto" w:fill="auto"/>
            <w:vAlign w:val="center"/>
          </w:tcPr>
          <w:p w:rsidR="003B40B0" w:rsidRDefault="003B40B0" w:rsidP="003B40B0">
            <w:pPr>
              <w:jc w:val="center"/>
              <w:rPr>
                <w:rFonts w:ascii="Calibri" w:hAnsi="Calibri" w:cs="Calibri"/>
                <w:color w:val="000000"/>
              </w:rPr>
            </w:pPr>
            <w:r>
              <w:rPr>
                <w:rFonts w:ascii="Calibri" w:hAnsi="Calibri" w:cs="Calibri"/>
                <w:color w:val="000000"/>
              </w:rPr>
              <w:t>166,36%</w:t>
            </w:r>
          </w:p>
        </w:tc>
        <w:tc>
          <w:tcPr>
            <w:tcW w:w="284" w:type="dxa"/>
            <w:vMerge/>
            <w:tcBorders>
              <w:top w:val="single" w:sz="4" w:space="0" w:color="auto"/>
              <w:left w:val="single" w:sz="4" w:space="0" w:color="auto"/>
            </w:tcBorders>
          </w:tcPr>
          <w:p w:rsidR="003B40B0" w:rsidRDefault="003B40B0" w:rsidP="003B40B0">
            <w:pPr>
              <w:pStyle w:val="ConsPlusNormal"/>
            </w:pPr>
          </w:p>
        </w:tc>
      </w:tr>
      <w:tr w:rsidR="003B40B0" w:rsidTr="00AA7317">
        <w:trPr>
          <w:gridAfter w:val="4"/>
          <w:wAfter w:w="1364" w:type="dxa"/>
          <w:jc w:val="center"/>
        </w:trPr>
        <w:tc>
          <w:tcPr>
            <w:tcW w:w="4395" w:type="dxa"/>
            <w:gridSpan w:val="4"/>
            <w:tcBorders>
              <w:top w:val="single" w:sz="4" w:space="0" w:color="auto"/>
              <w:right w:val="single" w:sz="4" w:space="0" w:color="auto"/>
            </w:tcBorders>
          </w:tcPr>
          <w:p w:rsidR="003B40B0" w:rsidRDefault="003B40B0" w:rsidP="003B40B0">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B40B0" w:rsidRPr="00900135" w:rsidRDefault="003B40B0" w:rsidP="003B40B0">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3B40B0" w:rsidRDefault="003B40B0" w:rsidP="003B40B0">
            <w:pPr>
              <w:jc w:val="center"/>
              <w:rPr>
                <w:rFonts w:ascii="Calibri" w:hAnsi="Calibri" w:cs="Calibri"/>
                <w:color w:val="000000"/>
              </w:rPr>
            </w:pPr>
            <w:r>
              <w:rPr>
                <w:rFonts w:ascii="Calibri" w:hAnsi="Calibri" w:cs="Calibri"/>
                <w:color w:val="000000"/>
              </w:rPr>
              <w:t>242,49%</w:t>
            </w:r>
          </w:p>
        </w:tc>
        <w:tc>
          <w:tcPr>
            <w:tcW w:w="1985" w:type="dxa"/>
            <w:gridSpan w:val="2"/>
            <w:tcBorders>
              <w:top w:val="single" w:sz="4" w:space="0" w:color="auto"/>
              <w:left w:val="nil"/>
              <w:bottom w:val="single" w:sz="4" w:space="0" w:color="auto"/>
              <w:right w:val="nil"/>
            </w:tcBorders>
            <w:shd w:val="clear" w:color="auto" w:fill="auto"/>
            <w:vAlign w:val="center"/>
          </w:tcPr>
          <w:p w:rsidR="003B40B0" w:rsidRDefault="003B40B0" w:rsidP="003B40B0">
            <w:pPr>
              <w:jc w:val="center"/>
              <w:rPr>
                <w:rFonts w:ascii="Calibri" w:hAnsi="Calibri" w:cs="Calibri"/>
                <w:color w:val="000000"/>
              </w:rPr>
            </w:pPr>
            <w:r>
              <w:rPr>
                <w:rFonts w:ascii="Calibri" w:hAnsi="Calibri" w:cs="Calibri"/>
                <w:color w:val="000000"/>
              </w:rPr>
              <w:t>190,97%</w:t>
            </w:r>
          </w:p>
        </w:tc>
        <w:tc>
          <w:tcPr>
            <w:tcW w:w="284" w:type="dxa"/>
            <w:vMerge/>
            <w:tcBorders>
              <w:top w:val="single" w:sz="4" w:space="0" w:color="auto"/>
              <w:left w:val="single" w:sz="4" w:space="0" w:color="auto"/>
            </w:tcBorders>
          </w:tcPr>
          <w:p w:rsidR="003B40B0" w:rsidRDefault="003B40B0" w:rsidP="003B40B0">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592D2B" w:rsidRPr="005249FF">
              <w:rPr>
                <w:b/>
              </w:rPr>
              <w:t>2 879 798,11</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592D2B" w:rsidRPr="005249FF">
              <w:rPr>
                <w:b/>
              </w:rPr>
              <w:t>287 979 811,34</w:t>
            </w:r>
            <w:r w:rsidR="00592D2B">
              <w:rPr>
                <w:b/>
              </w:rPr>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bookmarkStart w:id="0" w:name="_GoBack"/>
        <w:bookmarkEnd w:id="0"/>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1F31D2">
        <w:t>вуют данные инфляции за июнь</w:t>
      </w:r>
      <w:r w:rsidR="001E57B2">
        <w:t xml:space="preserve"> </w:t>
      </w:r>
      <w:r w:rsidR="008D622D">
        <w:t>2025</w:t>
      </w:r>
      <w:r w:rsidR="00CB0994">
        <w:t xml:space="preserve"> г. раскрытые Росстатом (</w:t>
      </w:r>
      <w:r w:rsidRPr="005C7547">
        <w:t>https://rosstat.gov.ru/), для расче</w:t>
      </w:r>
      <w:r>
        <w:t>т</w:t>
      </w:r>
      <w:r w:rsidR="001F31D2">
        <w:t>а использованы данные за май</w:t>
      </w:r>
      <w:r w:rsidR="00C10B02">
        <w:t xml:space="preserve"> 2025</w:t>
      </w:r>
      <w:r>
        <w:t xml:space="preserve"> </w:t>
      </w:r>
      <w:r w:rsidRPr="005C7547">
        <w:t>г</w:t>
      </w:r>
      <w:r>
        <w:t>.</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40B0"/>
    <w:rsid w:val="003D7ED1"/>
    <w:rsid w:val="003F3864"/>
    <w:rsid w:val="003F4A61"/>
    <w:rsid w:val="003F6A76"/>
    <w:rsid w:val="00403126"/>
    <w:rsid w:val="00404DED"/>
    <w:rsid w:val="00421516"/>
    <w:rsid w:val="00455942"/>
    <w:rsid w:val="0046422B"/>
    <w:rsid w:val="00465834"/>
    <w:rsid w:val="00473367"/>
    <w:rsid w:val="004A15AB"/>
    <w:rsid w:val="004A2B58"/>
    <w:rsid w:val="004B0DA6"/>
    <w:rsid w:val="004C4AD6"/>
    <w:rsid w:val="004D2E03"/>
    <w:rsid w:val="004D2E7E"/>
    <w:rsid w:val="004D742E"/>
    <w:rsid w:val="004E3EE7"/>
    <w:rsid w:val="004E6ACB"/>
    <w:rsid w:val="004E6B42"/>
    <w:rsid w:val="004F1581"/>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52216"/>
    <w:rsid w:val="00A62DC6"/>
    <w:rsid w:val="00A85E3A"/>
    <w:rsid w:val="00AA317E"/>
    <w:rsid w:val="00AA585D"/>
    <w:rsid w:val="00AC6B99"/>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4373A"/>
    <w:rsid w:val="00C57FF4"/>
    <w:rsid w:val="00C70E40"/>
    <w:rsid w:val="00C742B5"/>
    <w:rsid w:val="00C8278F"/>
    <w:rsid w:val="00C846F4"/>
    <w:rsid w:val="00C91E91"/>
    <w:rsid w:val="00CA2E49"/>
    <w:rsid w:val="00CB0994"/>
    <w:rsid w:val="00CB1C52"/>
    <w:rsid w:val="00CC3978"/>
    <w:rsid w:val="00CC596C"/>
    <w:rsid w:val="00CD10A0"/>
    <w:rsid w:val="00CE1F59"/>
    <w:rsid w:val="00CE37D7"/>
    <w:rsid w:val="00D00022"/>
    <w:rsid w:val="00D12FB4"/>
    <w:rsid w:val="00D2392E"/>
    <w:rsid w:val="00D444F6"/>
    <w:rsid w:val="00D524E8"/>
    <w:rsid w:val="00D538FC"/>
    <w:rsid w:val="00D555F6"/>
    <w:rsid w:val="00D62BFE"/>
    <w:rsid w:val="00D66EBC"/>
    <w:rsid w:val="00D768FF"/>
    <w:rsid w:val="00D77C72"/>
    <w:rsid w:val="00D8625D"/>
    <w:rsid w:val="00D87A80"/>
    <w:rsid w:val="00D916A5"/>
    <w:rsid w:val="00DB5EE0"/>
    <w:rsid w:val="00DC2756"/>
    <w:rsid w:val="00DC66E7"/>
    <w:rsid w:val="00E02D05"/>
    <w:rsid w:val="00E034C4"/>
    <w:rsid w:val="00E035AD"/>
    <w:rsid w:val="00E1033C"/>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80;&#1102;&#1085;&#1100;\&#1044;&#1086;&#1093;&#1086;&#1076;&#1085;&#1086;&#1089;&#1090;&#1100;%2030.06.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49FE-44E9-9E7E-50D8B02E101F}"/>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F829A-2E93-4EDF-8DB7-098E9E13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3</cp:revision>
  <cp:lastPrinted>2022-10-11T08:50:00Z</cp:lastPrinted>
  <dcterms:created xsi:type="dcterms:W3CDTF">2025-08-06T08:19:00Z</dcterms:created>
  <dcterms:modified xsi:type="dcterms:W3CDTF">2026-06-15T14:11:00Z</dcterms:modified>
</cp:coreProperties>
</file>