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4C4AD6">
              <w:rPr>
                <w:b/>
                <w:color w:val="000000" w:themeColor="text1"/>
              </w:rPr>
              <w:t>31.03</w:t>
            </w:r>
            <w:r w:rsidR="00C06D00">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4C4AD6">
              <w:t>54</w:t>
            </w:r>
            <w:r w:rsidR="00264BB8">
              <w:t xml:space="preserve"> объект</w:t>
            </w:r>
            <w:r w:rsidR="004C4AD6">
              <w:t>а</w:t>
            </w:r>
            <w:r w:rsidR="00264BB8">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635003" w:rsidP="0017130E">
            <w:pPr>
              <w:pStyle w:val="ConsPlusNormal"/>
              <w:jc w:val="center"/>
            </w:pPr>
            <w:r>
              <w:t>89,54</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635003" w:rsidP="00FE56D7">
            <w:pPr>
              <w:pStyle w:val="ConsPlusNormal"/>
              <w:jc w:val="center"/>
            </w:pPr>
            <w:r>
              <w:t>3,20</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635003" w:rsidP="00A2751D">
            <w:pPr>
              <w:pStyle w:val="ConsPlusNormal"/>
              <w:jc w:val="center"/>
            </w:pPr>
            <w:r>
              <w:t>4,97</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7580E" w:rsidRDefault="008855A5" w:rsidP="0037580E">
            <w:pPr>
              <w:pStyle w:val="ConsPlusNormal"/>
            </w:pPr>
            <w:r>
              <w:t xml:space="preserve"> </w:t>
            </w:r>
            <w:r w:rsidR="00397D21">
              <w:t>ООО «Экспертные Системы</w:t>
            </w:r>
            <w:r w:rsidR="0037580E">
              <w:t>»</w:t>
            </w:r>
          </w:p>
          <w:p w:rsidR="00A2751D" w:rsidRDefault="00397D21" w:rsidP="0037580E">
            <w:pPr>
              <w:pStyle w:val="ConsPlusNormal"/>
            </w:pPr>
            <w:r>
              <w:t>(ИНН 7725691372</w:t>
            </w:r>
            <w:r w:rsidR="0037580E">
              <w:t>)</w:t>
            </w:r>
          </w:p>
        </w:tc>
        <w:tc>
          <w:tcPr>
            <w:tcW w:w="1134" w:type="dxa"/>
            <w:tcBorders>
              <w:top w:val="single" w:sz="4" w:space="0" w:color="auto"/>
              <w:left w:val="single" w:sz="4" w:space="0" w:color="auto"/>
              <w:bottom w:val="single" w:sz="4" w:space="0" w:color="auto"/>
              <w:right w:val="single" w:sz="4" w:space="0" w:color="auto"/>
            </w:tcBorders>
          </w:tcPr>
          <w:p w:rsidR="00A2751D" w:rsidRDefault="00635003" w:rsidP="00A2751D">
            <w:pPr>
              <w:pStyle w:val="ConsPlusNormal"/>
              <w:jc w:val="center"/>
            </w:pPr>
            <w:r>
              <w:t>1,10</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855A5" w:rsidRDefault="00397D21" w:rsidP="008855A5">
            <w:pPr>
              <w:pStyle w:val="ConsPlusNormal"/>
            </w:pPr>
            <w:r>
              <w:t>ООО «Газпром межрегионгаз Москва</w:t>
            </w:r>
            <w:r w:rsidR="008855A5">
              <w:t>»</w:t>
            </w:r>
          </w:p>
          <w:p w:rsidR="001E57B2" w:rsidRDefault="00397D21" w:rsidP="008855A5">
            <w:pPr>
              <w:pStyle w:val="ConsPlusNormal"/>
            </w:pPr>
            <w:r>
              <w:t>(ИНН</w:t>
            </w:r>
            <w:r w:rsidRPr="00CD2F58">
              <w:t>:5009033419</w:t>
            </w:r>
            <w:r w:rsidR="008855A5">
              <w:t>)</w:t>
            </w:r>
          </w:p>
        </w:tc>
        <w:tc>
          <w:tcPr>
            <w:tcW w:w="1134" w:type="dxa"/>
            <w:tcBorders>
              <w:top w:val="single" w:sz="4" w:space="0" w:color="auto"/>
              <w:left w:val="single" w:sz="4" w:space="0" w:color="auto"/>
              <w:bottom w:val="single" w:sz="4" w:space="0" w:color="auto"/>
              <w:right w:val="single" w:sz="4" w:space="0" w:color="auto"/>
            </w:tcBorders>
          </w:tcPr>
          <w:p w:rsidR="00A2751D" w:rsidRDefault="00635003" w:rsidP="00A2751D">
            <w:pPr>
              <w:pStyle w:val="ConsPlusNormal"/>
              <w:jc w:val="center"/>
            </w:pPr>
            <w:r>
              <w:t>0,34</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CD2F58">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CD2F58" w:rsidP="00A2751D">
            <w:pPr>
              <w:pStyle w:val="ConsPlusNormal"/>
              <w:jc w:val="center"/>
              <w:rPr>
                <w:lang w:val="en-US"/>
              </w:rPr>
            </w:pPr>
            <w:r>
              <w:rPr>
                <w:noProof/>
              </w:rPr>
              <w:drawing>
                <wp:inline distT="0" distB="0" distL="0" distR="0" wp14:anchorId="095668D9" wp14:editId="53010C72">
                  <wp:extent cx="2653665" cy="29063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CD2F58"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CD2F58" w:rsidRDefault="00CD2F58" w:rsidP="00CD2F58">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eastAsia="Times New Roman" w:hAnsi="Calibri" w:cs="Calibri"/>
                <w:color w:val="000000"/>
              </w:rPr>
            </w:pPr>
            <w:r>
              <w:rPr>
                <w:rFonts w:ascii="Calibri" w:hAnsi="Calibri" w:cs="Calibri"/>
                <w:color w:val="000000"/>
              </w:rPr>
              <w:t>135,86%</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eastAsia="Times New Roman" w:hAnsi="Calibri" w:cs="Calibri"/>
                <w:color w:val="000000"/>
              </w:rPr>
            </w:pPr>
            <w:r>
              <w:rPr>
                <w:rFonts w:ascii="Calibri" w:hAnsi="Calibri" w:cs="Calibri"/>
                <w:color w:val="000000"/>
              </w:rPr>
              <w:t>135,05%</w:t>
            </w:r>
          </w:p>
        </w:tc>
        <w:tc>
          <w:tcPr>
            <w:tcW w:w="341" w:type="dxa"/>
            <w:vMerge/>
            <w:tcBorders>
              <w:top w:val="single" w:sz="4" w:space="0" w:color="auto"/>
              <w:left w:val="single" w:sz="4" w:space="0" w:color="auto"/>
            </w:tcBorders>
          </w:tcPr>
          <w:p w:rsidR="00CD2F58" w:rsidRPr="0020563C" w:rsidRDefault="00CD2F58" w:rsidP="00CD2F58">
            <w:pPr>
              <w:pStyle w:val="ConsPlusNormal"/>
              <w:jc w:val="center"/>
            </w:pPr>
          </w:p>
        </w:tc>
      </w:tr>
      <w:tr w:rsidR="00CD2F58"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CD2F58" w:rsidRDefault="00CD2F58" w:rsidP="00CD2F5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3 месяца</w:t>
            </w:r>
            <w:bookmarkStart w:id="0" w:name="_GoBack"/>
            <w:bookmarkEnd w:id="0"/>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hAnsi="Calibri" w:cs="Calibri"/>
                <w:color w:val="000000"/>
              </w:rPr>
            </w:pPr>
            <w:r>
              <w:rPr>
                <w:rFonts w:ascii="Calibri" w:hAnsi="Calibri" w:cs="Calibri"/>
                <w:color w:val="000000"/>
              </w:rPr>
              <w:t>152,49%</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hAnsi="Calibri" w:cs="Calibri"/>
                <w:color w:val="000000"/>
              </w:rPr>
            </w:pPr>
            <w:r>
              <w:rPr>
                <w:rFonts w:ascii="Calibri" w:hAnsi="Calibri" w:cs="Calibri"/>
                <w:color w:val="000000"/>
              </w:rPr>
              <w:t>149,63%</w:t>
            </w:r>
          </w:p>
        </w:tc>
        <w:tc>
          <w:tcPr>
            <w:tcW w:w="341" w:type="dxa"/>
            <w:vMerge/>
            <w:tcBorders>
              <w:top w:val="single" w:sz="4" w:space="0" w:color="auto"/>
              <w:left w:val="single" w:sz="4" w:space="0" w:color="auto"/>
            </w:tcBorders>
          </w:tcPr>
          <w:p w:rsidR="00CD2F58" w:rsidRDefault="00CD2F58" w:rsidP="00CD2F58">
            <w:pPr>
              <w:pStyle w:val="ConsPlusNormal"/>
            </w:pPr>
          </w:p>
        </w:tc>
      </w:tr>
      <w:tr w:rsidR="00CD2F58"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CD2F58" w:rsidRDefault="00CD2F58" w:rsidP="00CD2F5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hAnsi="Calibri" w:cs="Calibri"/>
                <w:color w:val="000000"/>
              </w:rPr>
            </w:pPr>
            <w:r>
              <w:rPr>
                <w:rFonts w:ascii="Calibri" w:hAnsi="Calibri" w:cs="Calibri"/>
                <w:color w:val="000000"/>
              </w:rPr>
              <w:t>131,48%</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hAnsi="Calibri" w:cs="Calibri"/>
                <w:color w:val="000000"/>
              </w:rPr>
            </w:pPr>
            <w:r>
              <w:rPr>
                <w:rFonts w:ascii="Calibri" w:hAnsi="Calibri" w:cs="Calibri"/>
                <w:color w:val="000000"/>
              </w:rPr>
              <w:t>125,01%</w:t>
            </w:r>
          </w:p>
        </w:tc>
        <w:tc>
          <w:tcPr>
            <w:tcW w:w="341" w:type="dxa"/>
            <w:vMerge/>
            <w:tcBorders>
              <w:top w:val="single" w:sz="4" w:space="0" w:color="auto"/>
              <w:left w:val="single" w:sz="4" w:space="0" w:color="auto"/>
            </w:tcBorders>
          </w:tcPr>
          <w:p w:rsidR="00CD2F58" w:rsidRDefault="00CD2F58" w:rsidP="00CD2F58">
            <w:pPr>
              <w:pStyle w:val="ConsPlusNormal"/>
            </w:pPr>
          </w:p>
        </w:tc>
      </w:tr>
      <w:tr w:rsidR="00CD2F58"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CD2F58" w:rsidRDefault="00CD2F58" w:rsidP="00CD2F5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hAnsi="Calibri" w:cs="Calibri"/>
                <w:color w:val="000000"/>
              </w:rPr>
            </w:pPr>
            <w:r>
              <w:rPr>
                <w:rFonts w:ascii="Calibri" w:hAnsi="Calibri" w:cs="Calibri"/>
                <w:color w:val="000000"/>
              </w:rPr>
              <w:t>154,01%</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hAnsi="Calibri" w:cs="Calibri"/>
                <w:color w:val="000000"/>
              </w:rPr>
            </w:pPr>
            <w:r>
              <w:rPr>
                <w:rFonts w:ascii="Calibri" w:hAnsi="Calibri" w:cs="Calibri"/>
                <w:color w:val="000000"/>
              </w:rPr>
              <w:t>143,57%</w:t>
            </w:r>
          </w:p>
        </w:tc>
        <w:tc>
          <w:tcPr>
            <w:tcW w:w="341" w:type="dxa"/>
            <w:vMerge/>
            <w:tcBorders>
              <w:top w:val="single" w:sz="4" w:space="0" w:color="auto"/>
              <w:left w:val="single" w:sz="4" w:space="0" w:color="auto"/>
            </w:tcBorders>
          </w:tcPr>
          <w:p w:rsidR="00CD2F58" w:rsidRDefault="00CD2F58" w:rsidP="00CD2F58">
            <w:pPr>
              <w:pStyle w:val="ConsPlusNormal"/>
            </w:pPr>
          </w:p>
        </w:tc>
      </w:tr>
      <w:tr w:rsidR="00CD2F58"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CD2F58" w:rsidRDefault="00CD2F58" w:rsidP="00CD2F5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hAnsi="Calibri" w:cs="Calibri"/>
                <w:color w:val="000000"/>
              </w:rPr>
            </w:pPr>
            <w:r>
              <w:rPr>
                <w:rFonts w:ascii="Calibri" w:hAnsi="Calibri" w:cs="Calibri"/>
                <w:color w:val="000000"/>
              </w:rPr>
              <w:t>190,09%</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hAnsi="Calibri" w:cs="Calibri"/>
                <w:color w:val="000000"/>
              </w:rPr>
            </w:pPr>
            <w:r>
              <w:rPr>
                <w:rFonts w:ascii="Calibri" w:hAnsi="Calibri" w:cs="Calibri"/>
                <w:color w:val="000000"/>
              </w:rPr>
              <w:t>167,08%</w:t>
            </w:r>
          </w:p>
        </w:tc>
        <w:tc>
          <w:tcPr>
            <w:tcW w:w="341" w:type="dxa"/>
            <w:vMerge/>
            <w:tcBorders>
              <w:top w:val="single" w:sz="4" w:space="0" w:color="auto"/>
              <w:left w:val="single" w:sz="4" w:space="0" w:color="auto"/>
            </w:tcBorders>
          </w:tcPr>
          <w:p w:rsidR="00CD2F58" w:rsidRDefault="00CD2F58" w:rsidP="00CD2F58">
            <w:pPr>
              <w:pStyle w:val="ConsPlusNormal"/>
            </w:pPr>
          </w:p>
        </w:tc>
      </w:tr>
      <w:tr w:rsidR="00CD2F58" w:rsidTr="0014147B">
        <w:trPr>
          <w:gridAfter w:val="4"/>
          <w:wAfter w:w="1364" w:type="dxa"/>
          <w:jc w:val="center"/>
        </w:trPr>
        <w:tc>
          <w:tcPr>
            <w:tcW w:w="4395" w:type="dxa"/>
            <w:gridSpan w:val="4"/>
            <w:tcBorders>
              <w:top w:val="single" w:sz="4" w:space="0" w:color="auto"/>
              <w:right w:val="single" w:sz="4" w:space="0" w:color="auto"/>
            </w:tcBorders>
          </w:tcPr>
          <w:p w:rsidR="00CD2F58" w:rsidRDefault="00CD2F58" w:rsidP="00CD2F5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D2F58" w:rsidRPr="00900135" w:rsidRDefault="00CD2F58" w:rsidP="00CD2F58">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D2F58" w:rsidRDefault="00CD2F58" w:rsidP="00CD2F58">
            <w:pPr>
              <w:jc w:val="center"/>
              <w:rPr>
                <w:rFonts w:ascii="Calibri" w:hAnsi="Calibri" w:cs="Calibri"/>
                <w:color w:val="000000"/>
              </w:rPr>
            </w:pPr>
            <w:r>
              <w:rPr>
                <w:rFonts w:ascii="Calibri" w:hAnsi="Calibri" w:cs="Calibri"/>
                <w:color w:val="000000"/>
              </w:rPr>
              <w:t>224,29%</w:t>
            </w:r>
          </w:p>
        </w:tc>
        <w:tc>
          <w:tcPr>
            <w:tcW w:w="1928" w:type="dxa"/>
            <w:gridSpan w:val="2"/>
            <w:tcBorders>
              <w:top w:val="single" w:sz="4" w:space="0" w:color="auto"/>
              <w:left w:val="nil"/>
              <w:bottom w:val="single" w:sz="4" w:space="0" w:color="auto"/>
              <w:right w:val="nil"/>
            </w:tcBorders>
            <w:shd w:val="clear" w:color="auto" w:fill="auto"/>
            <w:vAlign w:val="center"/>
          </w:tcPr>
          <w:p w:rsidR="00CD2F58" w:rsidRDefault="00CD2F58" w:rsidP="00CD2F58">
            <w:pPr>
              <w:jc w:val="center"/>
              <w:rPr>
                <w:rFonts w:ascii="Calibri" w:hAnsi="Calibri" w:cs="Calibri"/>
                <w:color w:val="000000"/>
              </w:rPr>
            </w:pPr>
            <w:r>
              <w:rPr>
                <w:rFonts w:ascii="Calibri" w:hAnsi="Calibri" w:cs="Calibri"/>
                <w:color w:val="000000"/>
              </w:rPr>
              <w:t>172,63%</w:t>
            </w:r>
          </w:p>
        </w:tc>
        <w:tc>
          <w:tcPr>
            <w:tcW w:w="341" w:type="dxa"/>
            <w:vMerge/>
            <w:tcBorders>
              <w:top w:val="single" w:sz="4" w:space="0" w:color="auto"/>
              <w:left w:val="single" w:sz="4" w:space="0" w:color="auto"/>
            </w:tcBorders>
          </w:tcPr>
          <w:p w:rsidR="00CD2F58" w:rsidRDefault="00CD2F58" w:rsidP="00CD2F58">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4C4AD6">
              <w:rPr>
                <w:b/>
              </w:rPr>
              <w:t>2 916 378,78</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4C4AD6">
              <w:rPr>
                <w:b/>
              </w:rPr>
              <w:t>291 637 878,48</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4C4AD6">
        <w:t>вуют данные инфляции за март</w:t>
      </w:r>
      <w:r w:rsidR="001E57B2">
        <w:t xml:space="preserve"> </w:t>
      </w:r>
      <w:r w:rsidR="008D622D">
        <w:t>2025</w:t>
      </w:r>
      <w:r w:rsidR="00CB0994">
        <w:t xml:space="preserve"> г. раскрытые Росстатом (</w:t>
      </w:r>
      <w:r w:rsidRPr="005C7547">
        <w:t>https://rosstat.gov.ru/), для расче</w:t>
      </w:r>
      <w:r>
        <w:t>т</w:t>
      </w:r>
      <w:r w:rsidR="004C4AD6">
        <w:t>а использованы данные за февраль</w:t>
      </w:r>
      <w:r w:rsidR="00C10B02">
        <w:t xml:space="preserve"> 2025</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40A2A"/>
    <w:rsid w:val="003567F6"/>
    <w:rsid w:val="0037499D"/>
    <w:rsid w:val="0037580E"/>
    <w:rsid w:val="00397D21"/>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C4AD6"/>
    <w:rsid w:val="004D2E03"/>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35003"/>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B0994"/>
    <w:rsid w:val="00CB1C52"/>
    <w:rsid w:val="00CC3978"/>
    <w:rsid w:val="00CC596C"/>
    <w:rsid w:val="00CD10A0"/>
    <w:rsid w:val="00CD2F58"/>
    <w:rsid w:val="00CE1F59"/>
    <w:rsid w:val="00CE37D7"/>
    <w:rsid w:val="00D00022"/>
    <w:rsid w:val="00D12FB4"/>
    <w:rsid w:val="00D2392E"/>
    <w:rsid w:val="00D444F6"/>
    <w:rsid w:val="00D524E8"/>
    <w:rsid w:val="00D538FC"/>
    <w:rsid w:val="00D555F6"/>
    <w:rsid w:val="00D62BFE"/>
    <w:rsid w:val="00D66EBC"/>
    <w:rsid w:val="00D768FF"/>
    <w:rsid w:val="00D77C72"/>
    <w:rsid w:val="00D8625D"/>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4;&#1072;&#1088;&#1090;\&#1044;&#1086;&#1093;&#1086;&#1076;&#1085;&#1086;&#1089;&#1090;&#1100;%2031.03.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C47-43A1-B5F3-C18AFE28EB5C}"/>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D021-38D7-4AB7-996A-1884CC7B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53</cp:revision>
  <cp:lastPrinted>2022-10-11T08:50:00Z</cp:lastPrinted>
  <dcterms:created xsi:type="dcterms:W3CDTF">2024-08-08T11:49:00Z</dcterms:created>
  <dcterms:modified xsi:type="dcterms:W3CDTF">2026-06-16T08:14:00Z</dcterms:modified>
</cp:coreProperties>
</file>