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554"/>
        <w:gridCol w:w="732"/>
        <w:gridCol w:w="1134"/>
        <w:gridCol w:w="341"/>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B27004">
              <w:rPr>
                <w:b/>
                <w:color w:val="000000" w:themeColor="text1"/>
              </w:rPr>
              <w:t>31</w:t>
            </w:r>
            <w:r w:rsidR="00B56C9A">
              <w:rPr>
                <w:b/>
                <w:color w:val="000000" w:themeColor="text1"/>
              </w:rPr>
              <w:t>.0</w:t>
            </w:r>
            <w:r w:rsidR="00B27004">
              <w:rPr>
                <w:b/>
                <w:color w:val="000000" w:themeColor="text1"/>
              </w:rPr>
              <w:t>5</w:t>
            </w:r>
            <w:r w:rsidR="00A62DC6">
              <w:rPr>
                <w:b/>
                <w:color w:val="000000" w:themeColor="text1"/>
              </w:rPr>
              <w:t>.2023</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247F06" w:rsidTr="0000443B">
        <w:trPr>
          <w:gridAfter w:val="4"/>
          <w:wAfter w:w="1364" w:type="dxa"/>
          <w:jc w:val="center"/>
        </w:trPr>
        <w:tc>
          <w:tcPr>
            <w:tcW w:w="4395" w:type="dxa"/>
            <w:gridSpan w:val="4"/>
            <w:tcBorders>
              <w:bottom w:val="single" w:sz="4" w:space="0" w:color="auto"/>
            </w:tcBorders>
          </w:tcPr>
          <w:p w:rsidR="00247F06" w:rsidRDefault="00247F06" w:rsidP="0017130E">
            <w:pPr>
              <w:pStyle w:val="ConsPlusNormal"/>
              <w:jc w:val="both"/>
            </w:pPr>
          </w:p>
          <w:p w:rsidR="00247F06" w:rsidRDefault="00247F06" w:rsidP="0017130E">
            <w:pPr>
              <w:pStyle w:val="ConsPlusNormal"/>
              <w:jc w:val="both"/>
            </w:pPr>
          </w:p>
          <w:p w:rsidR="00247F06" w:rsidRDefault="00247F06" w:rsidP="0017130E">
            <w:pPr>
              <w:pStyle w:val="ConsPlusNormal"/>
              <w:jc w:val="both"/>
            </w:pPr>
          </w:p>
          <w:p w:rsidR="00247F06" w:rsidRDefault="00247F06" w:rsidP="0017130E">
            <w:pPr>
              <w:pStyle w:val="ConsPlusNormal"/>
              <w:jc w:val="both"/>
            </w:pPr>
          </w:p>
        </w:tc>
        <w:tc>
          <w:tcPr>
            <w:tcW w:w="312" w:type="dxa"/>
            <w:tcBorders>
              <w:bottom w:val="single" w:sz="4" w:space="0" w:color="auto"/>
            </w:tcBorders>
          </w:tcPr>
          <w:p w:rsidR="00247F06" w:rsidRDefault="00247F06" w:rsidP="0017130E">
            <w:pPr>
              <w:pStyle w:val="ConsPlusNormal"/>
            </w:pPr>
          </w:p>
        </w:tc>
        <w:tc>
          <w:tcPr>
            <w:tcW w:w="4366" w:type="dxa"/>
            <w:gridSpan w:val="6"/>
            <w:tcBorders>
              <w:bottom w:val="single" w:sz="4" w:space="0" w:color="auto"/>
            </w:tcBorders>
          </w:tcPr>
          <w:p w:rsidR="00247F06" w:rsidRDefault="00247F06" w:rsidP="0017130E">
            <w:pPr>
              <w:pStyle w:val="ConsPlusNormal"/>
              <w:jc w:val="both"/>
            </w:pP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lastRenderedPageBreak/>
              <w:t>Раздел 3. Инвестиционная стратегия</w:t>
            </w:r>
          </w:p>
        </w:tc>
      </w:tr>
      <w:tr w:rsidR="00247F06" w:rsidTr="0000443B">
        <w:trPr>
          <w:gridAfter w:val="4"/>
          <w:wAfter w:w="1364" w:type="dxa"/>
          <w:jc w:val="center"/>
        </w:trPr>
        <w:tc>
          <w:tcPr>
            <w:tcW w:w="9073" w:type="dxa"/>
            <w:gridSpan w:val="11"/>
            <w:tcBorders>
              <w:top w:val="single" w:sz="4" w:space="0" w:color="auto"/>
            </w:tcBorders>
          </w:tcPr>
          <w:p w:rsidR="00247F06" w:rsidRDefault="00247F06" w:rsidP="0017130E">
            <w:pPr>
              <w:pStyle w:val="ConsPlusNormal"/>
              <w:outlineLvl w:val="0"/>
            </w:pP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134B64">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134B64">
              <w:t>19</w:t>
            </w:r>
            <w:r w:rsidR="00D916A5">
              <w:t xml:space="preserve"> объекта</w:t>
            </w:r>
            <w:r>
              <w:t>.</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00443B">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34"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341" w:type="dxa"/>
            <w:vMerge w:val="restart"/>
            <w:tcBorders>
              <w:bottom w:val="single" w:sz="4" w:space="0" w:color="auto"/>
            </w:tcBorders>
          </w:tcPr>
          <w:p w:rsidR="00696ADF" w:rsidRDefault="00696ADF" w:rsidP="0017130E">
            <w:pPr>
              <w:pStyle w:val="ConsPlusNormal"/>
            </w:pPr>
          </w:p>
        </w:tc>
      </w:tr>
      <w:tr w:rsidR="00BC531D" w:rsidTr="0000443B">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34" w:type="dxa"/>
            <w:tcBorders>
              <w:top w:val="single" w:sz="4" w:space="0" w:color="auto"/>
              <w:left w:val="single" w:sz="4" w:space="0" w:color="auto"/>
              <w:bottom w:val="single" w:sz="4" w:space="0" w:color="auto"/>
              <w:right w:val="single" w:sz="4" w:space="0" w:color="auto"/>
            </w:tcBorders>
          </w:tcPr>
          <w:p w:rsidR="00BC531D" w:rsidRDefault="00835254" w:rsidP="0017130E">
            <w:pPr>
              <w:pStyle w:val="ConsPlusNormal"/>
              <w:jc w:val="center"/>
            </w:pPr>
            <w:r>
              <w:t>86,54</w:t>
            </w:r>
            <w:r w:rsidR="00991B80">
              <w:t>%</w:t>
            </w:r>
          </w:p>
        </w:tc>
        <w:tc>
          <w:tcPr>
            <w:tcW w:w="341" w:type="dxa"/>
            <w:vMerge/>
            <w:tcBorders>
              <w:bottom w:val="single" w:sz="4" w:space="0" w:color="auto"/>
            </w:tcBorders>
          </w:tcPr>
          <w:p w:rsidR="00BC531D" w:rsidRDefault="00BC531D" w:rsidP="0017130E">
            <w:pPr>
              <w:pStyle w:val="ConsPlusNormal"/>
            </w:pPr>
          </w:p>
        </w:tc>
      </w:tr>
      <w:tr w:rsidR="00FE56D7" w:rsidTr="0000443B">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A2B58" w:rsidRDefault="004A2B58" w:rsidP="004A2B58">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Pr="00B734B9" w:rsidRDefault="00835254" w:rsidP="00FE56D7">
            <w:pPr>
              <w:pStyle w:val="ConsPlusNormal"/>
              <w:jc w:val="center"/>
            </w:pPr>
            <w:r>
              <w:t>6,65</w:t>
            </w:r>
            <w:r w:rsidR="00FE56D7">
              <w:t>%</w:t>
            </w:r>
          </w:p>
        </w:tc>
        <w:tc>
          <w:tcPr>
            <w:tcW w:w="341" w:type="dxa"/>
            <w:vMerge/>
            <w:tcBorders>
              <w:bottom w:val="single" w:sz="4" w:space="0" w:color="auto"/>
            </w:tcBorders>
          </w:tcPr>
          <w:p w:rsidR="00FE56D7" w:rsidRDefault="00FE56D7" w:rsidP="00FE56D7">
            <w:pPr>
              <w:pStyle w:val="ConsPlusNormal"/>
            </w:pPr>
          </w:p>
        </w:tc>
      </w:tr>
      <w:tr w:rsidR="00FE56D7" w:rsidTr="0000443B">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A2B58" w:rsidRDefault="004A2B58" w:rsidP="00FE56D7">
            <w:pPr>
              <w:pStyle w:val="ConsPlusNormal"/>
            </w:pPr>
            <w:r>
              <w:t xml:space="preserve">Расчетный счет в МОСКОМБАНК(Акционерное Общество) в </w:t>
            </w:r>
            <w:r>
              <w:rPr>
                <w:lang w:val="en-US"/>
              </w:rPr>
              <w:t>RUB</w:t>
            </w:r>
          </w:p>
        </w:tc>
        <w:tc>
          <w:tcPr>
            <w:tcW w:w="1134" w:type="dxa"/>
            <w:tcBorders>
              <w:top w:val="single" w:sz="4" w:space="0" w:color="auto"/>
              <w:left w:val="single" w:sz="4" w:space="0" w:color="auto"/>
              <w:bottom w:val="single" w:sz="4" w:space="0" w:color="auto"/>
              <w:right w:val="single" w:sz="4" w:space="0" w:color="auto"/>
            </w:tcBorders>
          </w:tcPr>
          <w:p w:rsidR="00FE56D7" w:rsidRDefault="00835254" w:rsidP="00FE56D7">
            <w:pPr>
              <w:pStyle w:val="ConsPlusNormal"/>
              <w:jc w:val="center"/>
            </w:pPr>
            <w:r>
              <w:t>4,83</w:t>
            </w:r>
            <w:r w:rsidR="00FE56D7">
              <w:t>%</w:t>
            </w:r>
          </w:p>
        </w:tc>
        <w:tc>
          <w:tcPr>
            <w:tcW w:w="341" w:type="dxa"/>
            <w:vMerge/>
            <w:tcBorders>
              <w:bottom w:val="single" w:sz="4" w:space="0" w:color="auto"/>
            </w:tcBorders>
          </w:tcPr>
          <w:p w:rsidR="00FE56D7" w:rsidRDefault="00FE56D7" w:rsidP="00FE56D7">
            <w:pPr>
              <w:pStyle w:val="ConsPlusNormal"/>
            </w:pPr>
          </w:p>
        </w:tc>
      </w:tr>
      <w:tr w:rsidR="00FE56D7" w:rsidTr="0000443B">
        <w:trPr>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56C9A" w:rsidRPr="00C92ACA" w:rsidRDefault="00B56C9A" w:rsidP="00B56C9A">
            <w:pPr>
              <w:pStyle w:val="ConsPlusNormal"/>
            </w:pPr>
            <w:r>
              <w:t>ООО «Смарт Систем Сервис»</w:t>
            </w:r>
          </w:p>
          <w:p w:rsidR="00FE56D7" w:rsidRDefault="00B56C9A" w:rsidP="00B56C9A">
            <w:pPr>
              <w:pStyle w:val="ConsPlusNormal"/>
            </w:pPr>
            <w:r>
              <w:t>(ИНН 7716666605)</w:t>
            </w:r>
          </w:p>
        </w:tc>
        <w:tc>
          <w:tcPr>
            <w:tcW w:w="1134" w:type="dxa"/>
            <w:tcBorders>
              <w:top w:val="single" w:sz="4" w:space="0" w:color="auto"/>
              <w:left w:val="single" w:sz="4" w:space="0" w:color="auto"/>
              <w:bottom w:val="single" w:sz="4" w:space="0" w:color="auto"/>
              <w:right w:val="single" w:sz="4" w:space="0" w:color="auto"/>
            </w:tcBorders>
          </w:tcPr>
          <w:p w:rsidR="00FE56D7" w:rsidRDefault="0017481B" w:rsidP="00EF4A4B">
            <w:pPr>
              <w:pStyle w:val="ConsPlusNormal"/>
              <w:jc w:val="center"/>
            </w:pPr>
            <w:r>
              <w:t>0,2</w:t>
            </w:r>
            <w:r w:rsidR="00EF4A4B">
              <w:t>7</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r>
      <w:tr w:rsidR="00FE56D7" w:rsidRPr="00F513D5" w:rsidTr="0000443B">
        <w:trPr>
          <w:gridAfter w:val="2"/>
          <w:wAfter w:w="682"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F3864" w:rsidRDefault="003F3864" w:rsidP="003F3864">
            <w:pPr>
              <w:pStyle w:val="ConsPlusNormal"/>
            </w:pPr>
            <w:r>
              <w:t>ООО «</w:t>
            </w:r>
            <w:r w:rsidR="00EF4A4B">
              <w:t>БНС ГРУПП</w:t>
            </w:r>
            <w:r>
              <w:t>»</w:t>
            </w:r>
          </w:p>
          <w:p w:rsidR="001A1D52" w:rsidRDefault="003F3864" w:rsidP="003F3864">
            <w:pPr>
              <w:pStyle w:val="ConsPlusNormal"/>
            </w:pPr>
            <w:r>
              <w:t>(ИНН</w:t>
            </w:r>
            <w:r w:rsidR="006E616B">
              <w:t>7702680310</w:t>
            </w:r>
            <w:r>
              <w:t>)</w:t>
            </w:r>
          </w:p>
        </w:tc>
        <w:tc>
          <w:tcPr>
            <w:tcW w:w="1134" w:type="dxa"/>
            <w:tcBorders>
              <w:top w:val="single" w:sz="4" w:space="0" w:color="auto"/>
              <w:left w:val="single" w:sz="4" w:space="0" w:color="auto"/>
              <w:bottom w:val="single" w:sz="4" w:space="0" w:color="auto"/>
              <w:right w:val="single" w:sz="4" w:space="0" w:color="auto"/>
            </w:tcBorders>
          </w:tcPr>
          <w:p w:rsidR="00FE56D7" w:rsidRDefault="00EF4A4B" w:rsidP="00FE56D7">
            <w:pPr>
              <w:pStyle w:val="ConsPlusNormal"/>
              <w:jc w:val="center"/>
            </w:pPr>
            <w:r>
              <w:t>0,17</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FE56D7" w:rsidRDefault="00FE56D7" w:rsidP="00FE56D7">
            <w:pPr>
              <w:pStyle w:val="ConsPlusNormal"/>
              <w:jc w:val="both"/>
              <w:outlineLvl w:val="0"/>
            </w:pPr>
            <w:r>
              <w:t>Раздел 4. Основные инвестиционные риски</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Объем потерь при реализации риска</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средний</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значительный</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pPr>
          </w:p>
        </w:tc>
      </w:tr>
      <w:tr w:rsidR="00FE56D7" w:rsidTr="0000443B">
        <w:trPr>
          <w:gridAfter w:val="4"/>
          <w:wAfter w:w="1364" w:type="dxa"/>
          <w:jc w:val="center"/>
        </w:trPr>
        <w:tc>
          <w:tcPr>
            <w:tcW w:w="5745" w:type="dxa"/>
            <w:gridSpan w:val="6"/>
            <w:tcBorders>
              <w:top w:val="single" w:sz="4" w:space="0" w:color="auto"/>
              <w:bottom w:val="single" w:sz="4" w:space="0" w:color="auto"/>
            </w:tcBorders>
          </w:tcPr>
          <w:p w:rsidR="008231FE" w:rsidRDefault="008231FE" w:rsidP="00FE56D7">
            <w:pPr>
              <w:pStyle w:val="ConsPlusNormal"/>
              <w:jc w:val="both"/>
              <w:outlineLvl w:val="0"/>
            </w:pPr>
          </w:p>
          <w:p w:rsidR="00C1735C" w:rsidRDefault="00C1735C" w:rsidP="00FE56D7">
            <w:pPr>
              <w:pStyle w:val="ConsPlusNormal"/>
              <w:jc w:val="both"/>
              <w:outlineLvl w:val="0"/>
            </w:pPr>
          </w:p>
          <w:p w:rsidR="00C1735C" w:rsidRDefault="00C1735C" w:rsidP="00FE56D7">
            <w:pPr>
              <w:pStyle w:val="ConsPlusNormal"/>
              <w:jc w:val="both"/>
              <w:outlineLvl w:val="0"/>
            </w:pPr>
          </w:p>
          <w:p w:rsidR="008231FE" w:rsidRDefault="008231FE" w:rsidP="00FE56D7">
            <w:pPr>
              <w:pStyle w:val="ConsPlusNormal"/>
              <w:jc w:val="both"/>
              <w:outlineLvl w:val="0"/>
            </w:pPr>
          </w:p>
          <w:p w:rsidR="00FE56D7" w:rsidRDefault="00FE56D7" w:rsidP="00FE56D7">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FE56D7" w:rsidRDefault="00FE56D7" w:rsidP="00FE56D7">
            <w:pPr>
              <w:pStyle w:val="ConsPlusNormal"/>
            </w:pPr>
          </w:p>
        </w:tc>
        <w:bookmarkStart w:id="0" w:name="_GoBack"/>
        <w:bookmarkEnd w:id="0"/>
      </w:tr>
      <w:tr w:rsidR="00FE56D7" w:rsidTr="0000443B">
        <w:trPr>
          <w:gridAfter w:val="4"/>
          <w:wAfter w:w="1364" w:type="dxa"/>
          <w:jc w:val="center"/>
        </w:trPr>
        <w:tc>
          <w:tcPr>
            <w:tcW w:w="4395" w:type="dxa"/>
            <w:gridSpan w:val="4"/>
            <w:tcBorders>
              <w:top w:val="single" w:sz="4" w:space="0" w:color="auto"/>
              <w:bottom w:val="single" w:sz="4" w:space="0" w:color="auto"/>
            </w:tcBorders>
            <w:vAlign w:val="bottom"/>
          </w:tcPr>
          <w:p w:rsidR="00FE56D7" w:rsidRDefault="00FE56D7" w:rsidP="00FE56D7">
            <w:pPr>
              <w:pStyle w:val="ConsPlusNormal"/>
            </w:pPr>
            <w:r>
              <w:lastRenderedPageBreak/>
              <w:t>Доходность за календарный год, %</w:t>
            </w:r>
          </w:p>
        </w:tc>
        <w:tc>
          <w:tcPr>
            <w:tcW w:w="4678" w:type="dxa"/>
            <w:gridSpan w:val="7"/>
            <w:tcBorders>
              <w:bottom w:val="single" w:sz="4" w:space="0" w:color="auto"/>
            </w:tcBorders>
          </w:tcPr>
          <w:p w:rsidR="00FE56D7" w:rsidRDefault="00FE56D7" w:rsidP="00FE56D7">
            <w:pPr>
              <w:pStyle w:val="ConsPlusNormal"/>
              <w:jc w:val="both"/>
            </w:pPr>
            <w:r>
              <w:t>Доходность за период, %</w:t>
            </w:r>
          </w:p>
        </w:tc>
      </w:tr>
      <w:tr w:rsidR="00FE56D7" w:rsidTr="00C1735C">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FE56D7" w:rsidRPr="00794F77" w:rsidRDefault="00C1735C" w:rsidP="00FE56D7">
            <w:pPr>
              <w:pStyle w:val="ConsPlusNormal"/>
              <w:jc w:val="center"/>
              <w:rPr>
                <w:lang w:val="en-US"/>
              </w:rPr>
            </w:pPr>
            <w:r>
              <w:rPr>
                <w:noProof/>
              </w:rPr>
              <w:drawing>
                <wp:inline distT="0" distB="0" distL="0" distR="0" wp14:anchorId="18A7B278" wp14:editId="74765266">
                  <wp:extent cx="2653665" cy="3182620"/>
                  <wp:effectExtent l="0" t="0" r="13335" b="177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Период</w:t>
            </w:r>
          </w:p>
        </w:tc>
        <w:tc>
          <w:tcPr>
            <w:tcW w:w="1121"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Доходность инвестиций</w:t>
            </w:r>
          </w:p>
        </w:tc>
        <w:tc>
          <w:tcPr>
            <w:tcW w:w="1866" w:type="dxa"/>
            <w:gridSpan w:val="2"/>
            <w:tcBorders>
              <w:top w:val="single" w:sz="4" w:space="0" w:color="auto"/>
              <w:left w:val="single" w:sz="4" w:space="0" w:color="auto"/>
              <w:bottom w:val="single" w:sz="4" w:space="0" w:color="auto"/>
              <w:right w:val="single" w:sz="4" w:space="0" w:color="auto"/>
            </w:tcBorders>
          </w:tcPr>
          <w:p w:rsidR="00FE56D7" w:rsidRPr="0020563C" w:rsidRDefault="00FE56D7" w:rsidP="00FE56D7">
            <w:pPr>
              <w:pStyle w:val="ConsPlusNormal"/>
              <w:jc w:val="center"/>
            </w:pPr>
            <w:r w:rsidRPr="0020563C">
              <w:t>Отклонение доходности от</w:t>
            </w:r>
          </w:p>
        </w:tc>
        <w:tc>
          <w:tcPr>
            <w:tcW w:w="341" w:type="dxa"/>
            <w:vMerge w:val="restart"/>
            <w:tcBorders>
              <w:top w:val="single" w:sz="4" w:space="0" w:color="auto"/>
              <w:left w:val="single" w:sz="4" w:space="0" w:color="auto"/>
            </w:tcBorders>
          </w:tcPr>
          <w:p w:rsidR="00FE56D7" w:rsidRPr="0020563C" w:rsidRDefault="00FE56D7" w:rsidP="00FE56D7">
            <w:pPr>
              <w:pStyle w:val="ConsPlusNormal"/>
              <w:jc w:val="center"/>
            </w:pPr>
          </w:p>
        </w:tc>
      </w:tr>
      <w:tr w:rsidR="00FE56D7" w:rsidTr="0000443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121"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866" w:type="dxa"/>
            <w:gridSpan w:val="2"/>
            <w:tcBorders>
              <w:top w:val="single" w:sz="4" w:space="0" w:color="auto"/>
              <w:left w:val="single" w:sz="4" w:space="0" w:color="auto"/>
              <w:bottom w:val="single" w:sz="4" w:space="0" w:color="auto"/>
              <w:right w:val="single" w:sz="4" w:space="0" w:color="auto"/>
            </w:tcBorders>
          </w:tcPr>
          <w:p w:rsidR="00FE56D7" w:rsidRPr="00964B6C" w:rsidRDefault="00964B6C" w:rsidP="00FE56D7">
            <w:pPr>
              <w:pStyle w:val="ConsPlusNormal"/>
              <w:jc w:val="center"/>
              <w:rPr>
                <w:lang w:val="en-US"/>
              </w:rPr>
            </w:pPr>
            <w:r w:rsidRPr="0020563C">
              <w:t>И</w:t>
            </w:r>
            <w:r w:rsidR="00FE56D7" w:rsidRPr="0020563C">
              <w:t>нфляции</w:t>
            </w:r>
            <w:r>
              <w:rPr>
                <w:lang w:val="en-US"/>
              </w:rPr>
              <w:t>*</w:t>
            </w:r>
          </w:p>
          <w:p w:rsidR="00FE56D7" w:rsidRPr="0020563C" w:rsidRDefault="00FE56D7" w:rsidP="00FE56D7">
            <w:pPr>
              <w:pStyle w:val="ConsPlusNormal"/>
              <w:jc w:val="center"/>
            </w:pPr>
          </w:p>
        </w:tc>
        <w:tc>
          <w:tcPr>
            <w:tcW w:w="341" w:type="dxa"/>
            <w:vMerge/>
            <w:tcBorders>
              <w:top w:val="single" w:sz="4" w:space="0" w:color="auto"/>
              <w:left w:val="single" w:sz="4" w:space="0" w:color="auto"/>
            </w:tcBorders>
          </w:tcPr>
          <w:p w:rsidR="00FE56D7" w:rsidRPr="0020563C" w:rsidRDefault="00FE56D7" w:rsidP="00FE56D7">
            <w:pPr>
              <w:pStyle w:val="ConsPlusNormal"/>
              <w:jc w:val="center"/>
            </w:pPr>
          </w:p>
        </w:tc>
      </w:tr>
      <w:tr w:rsidR="00C1735C" w:rsidTr="0000443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C1735C" w:rsidRDefault="00C1735C" w:rsidP="00C1735C">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1735C" w:rsidRPr="00900135" w:rsidRDefault="00C1735C" w:rsidP="00C1735C">
            <w:pPr>
              <w:pStyle w:val="ConsPlusNormal"/>
              <w:jc w:val="center"/>
            </w:pPr>
            <w:r w:rsidRPr="00900135">
              <w:t>1 месяц</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C1735C" w:rsidRDefault="00C1735C" w:rsidP="00C1735C">
            <w:pPr>
              <w:jc w:val="center"/>
              <w:rPr>
                <w:rFonts w:ascii="Calibri" w:eastAsia="Times New Roman" w:hAnsi="Calibri" w:cs="Calibri"/>
                <w:color w:val="000000"/>
              </w:rPr>
            </w:pPr>
            <w:r>
              <w:rPr>
                <w:rFonts w:ascii="Calibri" w:hAnsi="Calibri" w:cs="Calibri"/>
                <w:color w:val="000000"/>
              </w:rPr>
              <w:t>1,81%</w:t>
            </w:r>
          </w:p>
        </w:tc>
        <w:tc>
          <w:tcPr>
            <w:tcW w:w="1866" w:type="dxa"/>
            <w:gridSpan w:val="2"/>
            <w:tcBorders>
              <w:top w:val="single" w:sz="4" w:space="0" w:color="auto"/>
              <w:left w:val="nil"/>
              <w:bottom w:val="single" w:sz="4" w:space="0" w:color="auto"/>
              <w:right w:val="nil"/>
            </w:tcBorders>
            <w:shd w:val="clear" w:color="auto" w:fill="auto"/>
            <w:vAlign w:val="center"/>
          </w:tcPr>
          <w:p w:rsidR="00C1735C" w:rsidRDefault="00C1735C" w:rsidP="00C1735C">
            <w:pPr>
              <w:jc w:val="center"/>
              <w:rPr>
                <w:rFonts w:ascii="Calibri" w:eastAsia="Times New Roman" w:hAnsi="Calibri" w:cs="Calibri"/>
                <w:color w:val="000000"/>
              </w:rPr>
            </w:pPr>
            <w:r>
              <w:rPr>
                <w:rFonts w:ascii="Calibri" w:hAnsi="Calibri" w:cs="Calibri"/>
                <w:color w:val="000000"/>
              </w:rPr>
              <w:t>1,43%</w:t>
            </w:r>
          </w:p>
        </w:tc>
        <w:tc>
          <w:tcPr>
            <w:tcW w:w="341" w:type="dxa"/>
            <w:vMerge/>
            <w:tcBorders>
              <w:top w:val="single" w:sz="4" w:space="0" w:color="auto"/>
              <w:left w:val="single" w:sz="4" w:space="0" w:color="auto"/>
            </w:tcBorders>
          </w:tcPr>
          <w:p w:rsidR="00C1735C" w:rsidRPr="0020563C" w:rsidRDefault="00C1735C" w:rsidP="00C1735C">
            <w:pPr>
              <w:pStyle w:val="ConsPlusNormal"/>
              <w:jc w:val="center"/>
            </w:pPr>
          </w:p>
        </w:tc>
      </w:tr>
      <w:tr w:rsidR="00C1735C" w:rsidTr="0000443B">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C1735C" w:rsidRDefault="00C1735C" w:rsidP="00C1735C">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1735C" w:rsidRPr="00900135" w:rsidRDefault="00C1735C" w:rsidP="00C1735C">
            <w:pPr>
              <w:pStyle w:val="ConsPlusNormal"/>
              <w:jc w:val="center"/>
            </w:pPr>
            <w:r w:rsidRPr="00900135">
              <w:t>3 месяца</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C1735C" w:rsidRDefault="00C1735C" w:rsidP="00C1735C">
            <w:pPr>
              <w:jc w:val="center"/>
              <w:rPr>
                <w:rFonts w:ascii="Calibri" w:hAnsi="Calibri" w:cs="Calibri"/>
                <w:color w:val="000000"/>
              </w:rPr>
            </w:pPr>
            <w:r>
              <w:rPr>
                <w:rFonts w:ascii="Calibri" w:hAnsi="Calibri" w:cs="Calibri"/>
                <w:color w:val="000000"/>
              </w:rPr>
              <w:t>5,75%</w:t>
            </w:r>
          </w:p>
        </w:tc>
        <w:tc>
          <w:tcPr>
            <w:tcW w:w="1866" w:type="dxa"/>
            <w:gridSpan w:val="2"/>
            <w:tcBorders>
              <w:top w:val="single" w:sz="4" w:space="0" w:color="auto"/>
              <w:left w:val="nil"/>
              <w:bottom w:val="single" w:sz="4" w:space="0" w:color="auto"/>
              <w:right w:val="nil"/>
            </w:tcBorders>
            <w:shd w:val="clear" w:color="auto" w:fill="auto"/>
            <w:vAlign w:val="center"/>
          </w:tcPr>
          <w:p w:rsidR="00C1735C" w:rsidRDefault="00C1735C" w:rsidP="00C1735C">
            <w:pPr>
              <w:jc w:val="center"/>
              <w:rPr>
                <w:rFonts w:ascii="Calibri" w:hAnsi="Calibri" w:cs="Calibri"/>
                <w:color w:val="000000"/>
              </w:rPr>
            </w:pPr>
            <w:r>
              <w:rPr>
                <w:rFonts w:ascii="Calibri" w:hAnsi="Calibri" w:cs="Calibri"/>
                <w:color w:val="000000"/>
              </w:rPr>
              <w:t>4,62%</w:t>
            </w:r>
          </w:p>
        </w:tc>
        <w:tc>
          <w:tcPr>
            <w:tcW w:w="341" w:type="dxa"/>
            <w:vMerge/>
            <w:tcBorders>
              <w:top w:val="single" w:sz="4" w:space="0" w:color="auto"/>
              <w:left w:val="single" w:sz="4" w:space="0" w:color="auto"/>
            </w:tcBorders>
          </w:tcPr>
          <w:p w:rsidR="00C1735C" w:rsidRDefault="00C1735C" w:rsidP="00C1735C">
            <w:pPr>
              <w:pStyle w:val="ConsPlusNormal"/>
            </w:pPr>
          </w:p>
        </w:tc>
      </w:tr>
      <w:tr w:rsidR="00C1735C" w:rsidTr="0000443B">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C1735C" w:rsidRDefault="00C1735C" w:rsidP="00C1735C">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1735C" w:rsidRPr="00900135" w:rsidRDefault="00C1735C" w:rsidP="00C1735C">
            <w:pPr>
              <w:pStyle w:val="ConsPlusNormal"/>
              <w:jc w:val="center"/>
            </w:pPr>
            <w:r w:rsidRPr="00900135">
              <w:t>6 месяцев</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C1735C" w:rsidRDefault="00C1735C" w:rsidP="00C1735C">
            <w:pPr>
              <w:jc w:val="center"/>
              <w:rPr>
                <w:rFonts w:ascii="Calibri" w:hAnsi="Calibri" w:cs="Calibri"/>
                <w:color w:val="000000"/>
              </w:rPr>
            </w:pPr>
            <w:r>
              <w:rPr>
                <w:rFonts w:ascii="Calibri" w:hAnsi="Calibri" w:cs="Calibri"/>
                <w:color w:val="000000"/>
              </w:rPr>
              <w:t>15,79%</w:t>
            </w:r>
          </w:p>
        </w:tc>
        <w:tc>
          <w:tcPr>
            <w:tcW w:w="1866" w:type="dxa"/>
            <w:gridSpan w:val="2"/>
            <w:tcBorders>
              <w:top w:val="single" w:sz="4" w:space="0" w:color="auto"/>
              <w:left w:val="nil"/>
              <w:bottom w:val="single" w:sz="4" w:space="0" w:color="auto"/>
              <w:right w:val="nil"/>
            </w:tcBorders>
            <w:shd w:val="clear" w:color="auto" w:fill="auto"/>
            <w:vAlign w:val="center"/>
          </w:tcPr>
          <w:p w:rsidR="00C1735C" w:rsidRDefault="00C1735C" w:rsidP="00C1735C">
            <w:pPr>
              <w:jc w:val="center"/>
              <w:rPr>
                <w:rFonts w:ascii="Calibri" w:hAnsi="Calibri" w:cs="Calibri"/>
                <w:color w:val="000000"/>
              </w:rPr>
            </w:pPr>
            <w:r>
              <w:rPr>
                <w:rFonts w:ascii="Calibri" w:hAnsi="Calibri" w:cs="Calibri"/>
                <w:color w:val="000000"/>
              </w:rPr>
              <w:t>12,55%</w:t>
            </w:r>
          </w:p>
        </w:tc>
        <w:tc>
          <w:tcPr>
            <w:tcW w:w="341" w:type="dxa"/>
            <w:vMerge/>
            <w:tcBorders>
              <w:top w:val="single" w:sz="4" w:space="0" w:color="auto"/>
              <w:left w:val="single" w:sz="4" w:space="0" w:color="auto"/>
            </w:tcBorders>
          </w:tcPr>
          <w:p w:rsidR="00C1735C" w:rsidRDefault="00C1735C" w:rsidP="00C1735C">
            <w:pPr>
              <w:pStyle w:val="ConsPlusNormal"/>
            </w:pPr>
          </w:p>
        </w:tc>
      </w:tr>
      <w:tr w:rsidR="00C1735C" w:rsidTr="0000443B">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C1735C" w:rsidRDefault="00C1735C" w:rsidP="00C1735C">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1735C" w:rsidRPr="00900135" w:rsidRDefault="00C1735C" w:rsidP="00C1735C">
            <w:pPr>
              <w:pStyle w:val="ConsPlusNormal"/>
              <w:jc w:val="center"/>
            </w:pPr>
            <w:r w:rsidRPr="00900135">
              <w:t>1 год</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C1735C" w:rsidRDefault="00C1735C" w:rsidP="00C1735C">
            <w:pPr>
              <w:jc w:val="center"/>
              <w:rPr>
                <w:rFonts w:ascii="Calibri" w:hAnsi="Calibri" w:cs="Calibri"/>
                <w:color w:val="000000"/>
              </w:rPr>
            </w:pPr>
            <w:r>
              <w:rPr>
                <w:rFonts w:ascii="Calibri" w:hAnsi="Calibri" w:cs="Calibri"/>
                <w:color w:val="000000"/>
              </w:rPr>
              <w:t>18,77%</w:t>
            </w:r>
          </w:p>
        </w:tc>
        <w:tc>
          <w:tcPr>
            <w:tcW w:w="1866" w:type="dxa"/>
            <w:gridSpan w:val="2"/>
            <w:tcBorders>
              <w:top w:val="single" w:sz="4" w:space="0" w:color="auto"/>
              <w:left w:val="nil"/>
              <w:bottom w:val="single" w:sz="4" w:space="0" w:color="auto"/>
              <w:right w:val="nil"/>
            </w:tcBorders>
            <w:shd w:val="clear" w:color="auto" w:fill="auto"/>
            <w:vAlign w:val="center"/>
          </w:tcPr>
          <w:p w:rsidR="00C1735C" w:rsidRDefault="00C1735C" w:rsidP="00C1735C">
            <w:pPr>
              <w:jc w:val="center"/>
              <w:rPr>
                <w:rFonts w:ascii="Calibri" w:hAnsi="Calibri" w:cs="Calibri"/>
                <w:color w:val="000000"/>
              </w:rPr>
            </w:pPr>
            <w:r>
              <w:rPr>
                <w:rFonts w:ascii="Calibri" w:hAnsi="Calibri" w:cs="Calibri"/>
                <w:color w:val="000000"/>
              </w:rPr>
              <w:t>16,21%</w:t>
            </w:r>
          </w:p>
        </w:tc>
        <w:tc>
          <w:tcPr>
            <w:tcW w:w="341" w:type="dxa"/>
            <w:vMerge/>
            <w:tcBorders>
              <w:top w:val="single" w:sz="4" w:space="0" w:color="auto"/>
              <w:left w:val="single" w:sz="4" w:space="0" w:color="auto"/>
            </w:tcBorders>
          </w:tcPr>
          <w:p w:rsidR="00C1735C" w:rsidRDefault="00C1735C" w:rsidP="00C1735C">
            <w:pPr>
              <w:pStyle w:val="ConsPlusNormal"/>
            </w:pPr>
          </w:p>
        </w:tc>
      </w:tr>
      <w:tr w:rsidR="00C1735C" w:rsidTr="0000443B">
        <w:trPr>
          <w:gridAfter w:val="4"/>
          <w:wAfter w:w="1364" w:type="dxa"/>
          <w:trHeight w:val="1224"/>
          <w:jc w:val="center"/>
        </w:trPr>
        <w:tc>
          <w:tcPr>
            <w:tcW w:w="4395" w:type="dxa"/>
            <w:gridSpan w:val="4"/>
            <w:vMerge/>
            <w:tcBorders>
              <w:top w:val="single" w:sz="4" w:space="0" w:color="auto"/>
              <w:bottom w:val="single" w:sz="4" w:space="0" w:color="auto"/>
              <w:right w:val="single" w:sz="4" w:space="0" w:color="auto"/>
            </w:tcBorders>
          </w:tcPr>
          <w:p w:rsidR="00C1735C" w:rsidRDefault="00C1735C" w:rsidP="00C1735C">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1735C" w:rsidRPr="00900135" w:rsidRDefault="00C1735C" w:rsidP="00C1735C">
            <w:pPr>
              <w:pStyle w:val="ConsPlusNormal"/>
              <w:jc w:val="center"/>
            </w:pPr>
            <w:r w:rsidRPr="00900135">
              <w:t>3 года</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C1735C" w:rsidRDefault="00C1735C" w:rsidP="00C1735C">
            <w:pPr>
              <w:jc w:val="center"/>
              <w:rPr>
                <w:rFonts w:ascii="Calibri" w:hAnsi="Calibri" w:cs="Calibri"/>
                <w:color w:val="000000"/>
              </w:rPr>
            </w:pPr>
            <w:r>
              <w:rPr>
                <w:rFonts w:ascii="Calibri" w:hAnsi="Calibri" w:cs="Calibri"/>
                <w:color w:val="000000"/>
              </w:rPr>
              <w:t>58,15%</w:t>
            </w:r>
          </w:p>
        </w:tc>
        <w:tc>
          <w:tcPr>
            <w:tcW w:w="1866" w:type="dxa"/>
            <w:gridSpan w:val="2"/>
            <w:tcBorders>
              <w:top w:val="single" w:sz="4" w:space="0" w:color="auto"/>
              <w:left w:val="nil"/>
              <w:bottom w:val="single" w:sz="4" w:space="0" w:color="auto"/>
              <w:right w:val="nil"/>
            </w:tcBorders>
            <w:shd w:val="clear" w:color="auto" w:fill="auto"/>
            <w:vAlign w:val="center"/>
          </w:tcPr>
          <w:p w:rsidR="00C1735C" w:rsidRDefault="00C1735C" w:rsidP="00C1735C">
            <w:pPr>
              <w:jc w:val="center"/>
              <w:rPr>
                <w:rFonts w:ascii="Calibri" w:hAnsi="Calibri" w:cs="Calibri"/>
                <w:color w:val="000000"/>
              </w:rPr>
            </w:pPr>
            <w:r>
              <w:rPr>
                <w:rFonts w:ascii="Calibri" w:hAnsi="Calibri" w:cs="Calibri"/>
                <w:color w:val="000000"/>
              </w:rPr>
              <w:t>30,91%</w:t>
            </w:r>
          </w:p>
        </w:tc>
        <w:tc>
          <w:tcPr>
            <w:tcW w:w="341" w:type="dxa"/>
            <w:vMerge/>
            <w:tcBorders>
              <w:top w:val="single" w:sz="4" w:space="0" w:color="auto"/>
              <w:left w:val="single" w:sz="4" w:space="0" w:color="auto"/>
            </w:tcBorders>
          </w:tcPr>
          <w:p w:rsidR="00C1735C" w:rsidRDefault="00C1735C" w:rsidP="00C1735C">
            <w:pPr>
              <w:pStyle w:val="ConsPlusNormal"/>
            </w:pPr>
          </w:p>
        </w:tc>
      </w:tr>
      <w:tr w:rsidR="00C1735C" w:rsidTr="0000443B">
        <w:trPr>
          <w:gridAfter w:val="4"/>
          <w:wAfter w:w="1364" w:type="dxa"/>
          <w:jc w:val="center"/>
        </w:trPr>
        <w:tc>
          <w:tcPr>
            <w:tcW w:w="4395" w:type="dxa"/>
            <w:gridSpan w:val="4"/>
            <w:tcBorders>
              <w:top w:val="single" w:sz="4" w:space="0" w:color="auto"/>
              <w:right w:val="single" w:sz="4" w:space="0" w:color="auto"/>
            </w:tcBorders>
          </w:tcPr>
          <w:p w:rsidR="00C1735C" w:rsidRDefault="00C1735C" w:rsidP="00C1735C">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1735C" w:rsidRPr="00900135" w:rsidRDefault="00C1735C" w:rsidP="00C1735C">
            <w:pPr>
              <w:pStyle w:val="ConsPlusNormal"/>
              <w:jc w:val="center"/>
            </w:pPr>
            <w:r w:rsidRPr="00900135">
              <w:t>5 лет</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C1735C" w:rsidRDefault="00C1735C" w:rsidP="00C1735C">
            <w:pPr>
              <w:jc w:val="center"/>
              <w:rPr>
                <w:rFonts w:ascii="Calibri" w:hAnsi="Calibri" w:cs="Calibri"/>
                <w:color w:val="000000"/>
              </w:rPr>
            </w:pPr>
            <w:r>
              <w:rPr>
                <w:rFonts w:ascii="Calibri" w:hAnsi="Calibri" w:cs="Calibri"/>
                <w:color w:val="000000"/>
              </w:rPr>
              <w:t>97,91%</w:t>
            </w:r>
          </w:p>
        </w:tc>
        <w:tc>
          <w:tcPr>
            <w:tcW w:w="1866" w:type="dxa"/>
            <w:gridSpan w:val="2"/>
            <w:tcBorders>
              <w:top w:val="single" w:sz="4" w:space="0" w:color="auto"/>
              <w:left w:val="nil"/>
              <w:bottom w:val="single" w:sz="4" w:space="0" w:color="auto"/>
              <w:right w:val="nil"/>
            </w:tcBorders>
            <w:shd w:val="clear" w:color="auto" w:fill="auto"/>
            <w:vAlign w:val="center"/>
          </w:tcPr>
          <w:p w:rsidR="00C1735C" w:rsidRDefault="00C1735C" w:rsidP="00C1735C">
            <w:pPr>
              <w:jc w:val="center"/>
              <w:rPr>
                <w:rFonts w:ascii="Calibri" w:hAnsi="Calibri" w:cs="Calibri"/>
                <w:color w:val="000000"/>
              </w:rPr>
            </w:pPr>
            <w:r>
              <w:rPr>
                <w:rFonts w:ascii="Calibri" w:hAnsi="Calibri" w:cs="Calibri"/>
                <w:color w:val="000000"/>
              </w:rPr>
              <w:t>60,12%</w:t>
            </w:r>
          </w:p>
        </w:tc>
        <w:tc>
          <w:tcPr>
            <w:tcW w:w="341" w:type="dxa"/>
            <w:vMerge/>
            <w:tcBorders>
              <w:top w:val="single" w:sz="4" w:space="0" w:color="auto"/>
              <w:left w:val="single" w:sz="4" w:space="0" w:color="auto"/>
            </w:tcBorders>
          </w:tcPr>
          <w:p w:rsidR="00C1735C" w:rsidRDefault="00C1735C" w:rsidP="00C1735C">
            <w:pPr>
              <w:pStyle w:val="ConsPlusNormal"/>
            </w:pPr>
          </w:p>
        </w:tc>
      </w:tr>
      <w:tr w:rsidR="00FE56D7" w:rsidTr="0000443B">
        <w:trPr>
          <w:gridAfter w:val="4"/>
          <w:wAfter w:w="1364" w:type="dxa"/>
          <w:jc w:val="center"/>
        </w:trPr>
        <w:tc>
          <w:tcPr>
            <w:tcW w:w="4395" w:type="dxa"/>
            <w:gridSpan w:val="4"/>
            <w:tcBorders>
              <w:bottom w:val="single" w:sz="4" w:space="0" w:color="auto"/>
            </w:tcBorders>
          </w:tcPr>
          <w:p w:rsidR="00FE56D7" w:rsidRPr="00C17F28" w:rsidRDefault="00FE56D7" w:rsidP="00B27004">
            <w:pPr>
              <w:pStyle w:val="ConsPlusNormal"/>
              <w:jc w:val="both"/>
            </w:pPr>
            <w:r>
              <w:t xml:space="preserve">1. Расчетная стоимость инвестиционного пая </w:t>
            </w:r>
            <w:r w:rsidR="00B56C9A">
              <w:rPr>
                <w:b/>
              </w:rPr>
              <w:t>1</w:t>
            </w:r>
            <w:r w:rsidR="00B27004">
              <w:rPr>
                <w:b/>
              </w:rPr>
              <w:t> 221 199,67 руб</w:t>
            </w:r>
          </w:p>
        </w:tc>
        <w:tc>
          <w:tcPr>
            <w:tcW w:w="312" w:type="dxa"/>
            <w:tcBorders>
              <w:top w:val="single" w:sz="4" w:space="0" w:color="auto"/>
              <w:bottom w:val="single" w:sz="4" w:space="0" w:color="auto"/>
            </w:tcBorders>
          </w:tcPr>
          <w:p w:rsidR="00FE56D7" w:rsidRDefault="00FE56D7" w:rsidP="00FE56D7">
            <w:pPr>
              <w:pStyle w:val="ConsPlusNormal"/>
            </w:pPr>
          </w:p>
        </w:tc>
        <w:tc>
          <w:tcPr>
            <w:tcW w:w="4366" w:type="dxa"/>
            <w:gridSpan w:val="6"/>
            <w:tcBorders>
              <w:bottom w:val="single" w:sz="4" w:space="0" w:color="auto"/>
            </w:tcBorders>
          </w:tcPr>
          <w:p w:rsidR="00FE56D7" w:rsidRDefault="00FE56D7" w:rsidP="00FE56D7">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B27004">
              <w:rPr>
                <w:b/>
              </w:rPr>
              <w:t>122 119 967,00</w:t>
            </w:r>
            <w:r w:rsidRPr="00180504">
              <w:t xml:space="preserve"> </w:t>
            </w:r>
            <w:r>
              <w:t>руб.</w:t>
            </w:r>
          </w:p>
          <w:p w:rsidR="00FE56D7" w:rsidRDefault="00FE56D7" w:rsidP="00FE56D7">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lastRenderedPageBreak/>
              <w:t>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FE56D7" w:rsidTr="0000443B">
        <w:trPr>
          <w:gridAfter w:val="4"/>
          <w:wAfter w:w="1364" w:type="dxa"/>
          <w:jc w:val="center"/>
        </w:trPr>
        <w:tc>
          <w:tcPr>
            <w:tcW w:w="9073" w:type="dxa"/>
            <w:gridSpan w:val="11"/>
            <w:tcBorders>
              <w:top w:val="single" w:sz="4" w:space="0" w:color="auto"/>
            </w:tcBorders>
          </w:tcPr>
          <w:p w:rsidR="00FE56D7" w:rsidRDefault="00FE56D7" w:rsidP="00FE56D7">
            <w:pPr>
              <w:pStyle w:val="ConsPlusNormal"/>
              <w:jc w:val="both"/>
              <w:outlineLvl w:val="0"/>
            </w:pPr>
            <w:r>
              <w:lastRenderedPageBreak/>
              <w:t>Раздел 6. Комиссии</w:t>
            </w:r>
          </w:p>
        </w:tc>
      </w:tr>
      <w:tr w:rsidR="00FE56D7" w:rsidTr="0000443B">
        <w:trPr>
          <w:gridAfter w:val="10"/>
          <w:wAfter w:w="5730" w:type="dxa"/>
          <w:jc w:val="center"/>
        </w:trPr>
        <w:tc>
          <w:tcPr>
            <w:tcW w:w="4395" w:type="dxa"/>
            <w:gridSpan w:val="4"/>
            <w:tcBorders>
              <w:bottom w:val="single" w:sz="4" w:space="0" w:color="auto"/>
            </w:tcBorders>
          </w:tcPr>
          <w:p w:rsidR="00FE56D7" w:rsidRDefault="00FE56D7" w:rsidP="00FE56D7">
            <w:pPr>
              <w:pStyle w:val="ConsPlusNormal"/>
              <w:jc w:val="right"/>
            </w:pPr>
            <w:r>
              <w:t>Комиссии, оплачиваемые каждый год</w:t>
            </w:r>
          </w:p>
        </w:tc>
        <w:tc>
          <w:tcPr>
            <w:tcW w:w="312" w:type="dxa"/>
          </w:tcPr>
          <w:p w:rsidR="00FE56D7" w:rsidRDefault="00FE56D7" w:rsidP="00FE56D7">
            <w:pPr>
              <w:pStyle w:val="ConsPlusNormal"/>
            </w:pPr>
          </w:p>
        </w:tc>
      </w:tr>
      <w:tr w:rsidR="00FE56D7" w:rsidRPr="003567F6"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BE2A5E" w:rsidRDefault="00FE56D7" w:rsidP="00FE56D7">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FE56D7" w:rsidRPr="004E3EE7"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4E3EE7" w:rsidRDefault="00FE56D7" w:rsidP="00FE56D7">
            <w:pPr>
              <w:pStyle w:val="ConsPlusNormal"/>
              <w:jc w:val="both"/>
              <w:rPr>
                <w:sz w:val="20"/>
                <w:szCs w:val="20"/>
              </w:rPr>
            </w:pPr>
            <w:r>
              <w:rPr>
                <w:sz w:val="20"/>
                <w:szCs w:val="20"/>
                <w:lang w:val="en-US"/>
              </w:rPr>
              <w:t>50</w:t>
            </w:r>
            <w:r>
              <w:rPr>
                <w:sz w:val="20"/>
                <w:szCs w:val="20"/>
              </w:rPr>
              <w:t>,00%</w:t>
            </w:r>
          </w:p>
        </w:tc>
      </w:tr>
      <w:tr w:rsidR="00FE56D7" w:rsidTr="0000443B">
        <w:trPr>
          <w:gridAfter w:val="4"/>
          <w:wAfter w:w="1364" w:type="dxa"/>
          <w:jc w:val="center"/>
        </w:trPr>
        <w:tc>
          <w:tcPr>
            <w:tcW w:w="9073" w:type="dxa"/>
            <w:gridSpan w:val="11"/>
            <w:tcBorders>
              <w:bottom w:val="single" w:sz="4" w:space="0" w:color="auto"/>
            </w:tcBorders>
          </w:tcPr>
          <w:p w:rsidR="00FE56D7" w:rsidRDefault="00FE56D7" w:rsidP="00FE56D7">
            <w:pPr>
              <w:pStyle w:val="ConsPlusNormal"/>
            </w:pPr>
            <w:r>
              <w:t>Размер комиссий указан в процентах от стоимости чистых активов паевого инвестиционного фонда.</w:t>
            </w:r>
          </w:p>
          <w:p w:rsidR="00FE56D7" w:rsidRDefault="00FE56D7" w:rsidP="00FE56D7">
            <w:pPr>
              <w:pStyle w:val="ConsPlusNormal"/>
            </w:pPr>
            <w:r>
              <w:t>Подробные условия указаны в правилах доверительного управления паевым инвестиционным фондом</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jc w:val="both"/>
              <w:outlineLvl w:val="0"/>
            </w:pPr>
            <w:r>
              <w:t>Раздел 7. Иная информация</w:t>
            </w:r>
          </w:p>
        </w:tc>
      </w:tr>
      <w:tr w:rsidR="00FE56D7" w:rsidTr="0000443B">
        <w:trPr>
          <w:gridAfter w:val="4"/>
          <w:wAfter w:w="1364" w:type="dxa"/>
          <w:jc w:val="center"/>
        </w:trPr>
        <w:tc>
          <w:tcPr>
            <w:tcW w:w="4395" w:type="dxa"/>
            <w:gridSpan w:val="4"/>
            <w:tcBorders>
              <w:top w:val="single" w:sz="4" w:space="0" w:color="auto"/>
            </w:tcBorders>
          </w:tcPr>
          <w:p w:rsidR="00FE56D7" w:rsidRPr="004B5444" w:rsidRDefault="00FE56D7" w:rsidP="00FE56D7">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FE56D7" w:rsidRDefault="00FE56D7" w:rsidP="00FE56D7">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FE56D7" w:rsidRDefault="00FE56D7" w:rsidP="00FE56D7">
            <w:pPr>
              <w:pStyle w:val="ConsPlusNormal"/>
              <w:jc w:val="both"/>
            </w:pPr>
            <w:r>
              <w:t xml:space="preserve">3.  Правила доверительного управления паевым инвестиционным фондом зарегистрированы 11.08.2009 г. </w:t>
            </w:r>
          </w:p>
          <w:p w:rsidR="00FE56D7" w:rsidRDefault="00FE56D7" w:rsidP="00FE56D7">
            <w:pPr>
              <w:pStyle w:val="ConsPlusNormal"/>
              <w:jc w:val="both"/>
            </w:pPr>
            <w:r>
              <w:t>N 1513-94110829.</w:t>
            </w:r>
          </w:p>
          <w:p w:rsidR="00FE56D7" w:rsidRDefault="00FE56D7" w:rsidP="00FE56D7">
            <w:pPr>
              <w:pStyle w:val="ConsPlusNormal"/>
              <w:jc w:val="both"/>
            </w:pPr>
            <w:r>
              <w:t>4. Паевой инвестиционный фонд сформирован 10.11.2009 г.</w:t>
            </w:r>
          </w:p>
          <w:p w:rsidR="00FE56D7" w:rsidRDefault="00FE56D7" w:rsidP="00FE56D7">
            <w:pPr>
              <w:pStyle w:val="ConsPlusNormal"/>
              <w:jc w:val="both"/>
            </w:pPr>
            <w:r>
              <w:t xml:space="preserve">5.  Информацию, подлежащую раскрытию и предоставлению, можно </w:t>
            </w:r>
            <w:r>
              <w:lastRenderedPageBreak/>
              <w:t xml:space="preserve">получить на сайте </w:t>
            </w:r>
            <w:hyperlink w:history="1">
              <w:r w:rsidRPr="0070233C">
                <w:t>www.progress-finance.ru, а</w:t>
              </w:r>
            </w:hyperlink>
            <w:r>
              <w:t xml:space="preserve"> также по адресу управляющей компании.</w:t>
            </w:r>
          </w:p>
          <w:p w:rsidR="00FE56D7" w:rsidRPr="00D524E8" w:rsidRDefault="00FE56D7" w:rsidP="00FE56D7">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FE56D7" w:rsidRPr="003567F6" w:rsidRDefault="00FE56D7" w:rsidP="00FE56D7">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FE56D7" w:rsidRDefault="00FE56D7" w:rsidP="00FE56D7">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FE56D7" w:rsidRDefault="00FE56D7" w:rsidP="00FE56D7">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FE56D7" w:rsidRDefault="00FE56D7" w:rsidP="00FE56D7">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964B6C" w:rsidRDefault="00964B6C" w:rsidP="00FE56D7">
            <w:pPr>
              <w:pStyle w:val="ConsPlusNormal"/>
              <w:jc w:val="both"/>
            </w:pPr>
          </w:p>
          <w:p w:rsidR="00964B6C" w:rsidRPr="00340A2A" w:rsidRDefault="00964B6C" w:rsidP="005C7547">
            <w:pPr>
              <w:pStyle w:val="ConsPlusNormal"/>
              <w:jc w:val="both"/>
            </w:pPr>
          </w:p>
        </w:tc>
        <w:tc>
          <w:tcPr>
            <w:tcW w:w="312" w:type="dxa"/>
            <w:tcBorders>
              <w:top w:val="single" w:sz="4" w:space="0" w:color="auto"/>
            </w:tcBorders>
          </w:tcPr>
          <w:p w:rsidR="00FE56D7" w:rsidRDefault="00FE56D7" w:rsidP="00FE56D7">
            <w:pPr>
              <w:pStyle w:val="ConsPlusNormal"/>
            </w:pPr>
          </w:p>
        </w:tc>
        <w:tc>
          <w:tcPr>
            <w:tcW w:w="4366" w:type="dxa"/>
            <w:gridSpan w:val="6"/>
            <w:tcBorders>
              <w:top w:val="single" w:sz="4" w:space="0" w:color="auto"/>
            </w:tcBorders>
          </w:tcPr>
          <w:p w:rsidR="00FE56D7" w:rsidRDefault="00FE56D7" w:rsidP="00FE56D7">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r>
        <w:t>*-</w:t>
      </w:r>
      <w:r w:rsidRPr="005C7547">
        <w:t>На момент публикации отсутс</w:t>
      </w:r>
      <w:r>
        <w:t>твуют данные инфляции за май</w:t>
      </w:r>
      <w:r w:rsidRPr="005C7547">
        <w:t xml:space="preserve"> 2023 г. раскрытые Росстатом (. https://rosstat.gov.ru/), для расче</w:t>
      </w:r>
      <w:r>
        <w:t xml:space="preserve">та использованы данные за апрель 2023 </w:t>
      </w:r>
      <w:r w:rsidRPr="005C7547">
        <w:t>г</w:t>
      </w:r>
      <w:r>
        <w:t>.</w:t>
      </w:r>
    </w:p>
    <w:sectPr w:rsidR="005C754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63F38"/>
    <w:rsid w:val="00092463"/>
    <w:rsid w:val="000E22E7"/>
    <w:rsid w:val="000E2606"/>
    <w:rsid w:val="000F2423"/>
    <w:rsid w:val="000F5EEC"/>
    <w:rsid w:val="00134B64"/>
    <w:rsid w:val="0015222E"/>
    <w:rsid w:val="00173959"/>
    <w:rsid w:val="0017481B"/>
    <w:rsid w:val="00180C8C"/>
    <w:rsid w:val="00180D3E"/>
    <w:rsid w:val="001A1D52"/>
    <w:rsid w:val="001B63C5"/>
    <w:rsid w:val="001E7AB7"/>
    <w:rsid w:val="001F1A61"/>
    <w:rsid w:val="0020563C"/>
    <w:rsid w:val="00220B4F"/>
    <w:rsid w:val="002279B7"/>
    <w:rsid w:val="00247F06"/>
    <w:rsid w:val="00266E4D"/>
    <w:rsid w:val="002965FD"/>
    <w:rsid w:val="002B15E5"/>
    <w:rsid w:val="002E3C7C"/>
    <w:rsid w:val="002F3318"/>
    <w:rsid w:val="002F4B3A"/>
    <w:rsid w:val="003069B1"/>
    <w:rsid w:val="00340A2A"/>
    <w:rsid w:val="003567F6"/>
    <w:rsid w:val="003F3864"/>
    <w:rsid w:val="00421516"/>
    <w:rsid w:val="004A2B58"/>
    <w:rsid w:val="004D2E7E"/>
    <w:rsid w:val="004D742E"/>
    <w:rsid w:val="004E3EE7"/>
    <w:rsid w:val="004E6ACB"/>
    <w:rsid w:val="004E6B42"/>
    <w:rsid w:val="004F1581"/>
    <w:rsid w:val="00527B62"/>
    <w:rsid w:val="00531663"/>
    <w:rsid w:val="005600F2"/>
    <w:rsid w:val="00596866"/>
    <w:rsid w:val="005C7547"/>
    <w:rsid w:val="005D329B"/>
    <w:rsid w:val="00603612"/>
    <w:rsid w:val="00696ADF"/>
    <w:rsid w:val="006B128C"/>
    <w:rsid w:val="006D16C1"/>
    <w:rsid w:val="006E1D25"/>
    <w:rsid w:val="006E616B"/>
    <w:rsid w:val="0070233C"/>
    <w:rsid w:val="00722EAE"/>
    <w:rsid w:val="00760764"/>
    <w:rsid w:val="0076543E"/>
    <w:rsid w:val="0077111E"/>
    <w:rsid w:val="007B3342"/>
    <w:rsid w:val="007F23A0"/>
    <w:rsid w:val="007F45A4"/>
    <w:rsid w:val="00814E71"/>
    <w:rsid w:val="00816D85"/>
    <w:rsid w:val="00822DE0"/>
    <w:rsid w:val="008231FE"/>
    <w:rsid w:val="00835254"/>
    <w:rsid w:val="008438B5"/>
    <w:rsid w:val="008618C7"/>
    <w:rsid w:val="008A56B6"/>
    <w:rsid w:val="008D774D"/>
    <w:rsid w:val="00900135"/>
    <w:rsid w:val="00901BB8"/>
    <w:rsid w:val="009074EC"/>
    <w:rsid w:val="009262A1"/>
    <w:rsid w:val="009311A4"/>
    <w:rsid w:val="00942799"/>
    <w:rsid w:val="0095038B"/>
    <w:rsid w:val="00955E20"/>
    <w:rsid w:val="00964B6C"/>
    <w:rsid w:val="00966546"/>
    <w:rsid w:val="0097348A"/>
    <w:rsid w:val="0098476A"/>
    <w:rsid w:val="00991B80"/>
    <w:rsid w:val="009C266F"/>
    <w:rsid w:val="009F1983"/>
    <w:rsid w:val="00A12670"/>
    <w:rsid w:val="00A13034"/>
    <w:rsid w:val="00A37FDE"/>
    <w:rsid w:val="00A451DF"/>
    <w:rsid w:val="00A62DC6"/>
    <w:rsid w:val="00A85E3A"/>
    <w:rsid w:val="00AE67DD"/>
    <w:rsid w:val="00B16DF1"/>
    <w:rsid w:val="00B27004"/>
    <w:rsid w:val="00B542A1"/>
    <w:rsid w:val="00B56C9A"/>
    <w:rsid w:val="00B71835"/>
    <w:rsid w:val="00B734B9"/>
    <w:rsid w:val="00B8160D"/>
    <w:rsid w:val="00B837D2"/>
    <w:rsid w:val="00BC531D"/>
    <w:rsid w:val="00BE2A5E"/>
    <w:rsid w:val="00C07FA3"/>
    <w:rsid w:val="00C1735C"/>
    <w:rsid w:val="00C17F28"/>
    <w:rsid w:val="00C214B7"/>
    <w:rsid w:val="00C57FF4"/>
    <w:rsid w:val="00C70E40"/>
    <w:rsid w:val="00C846F4"/>
    <w:rsid w:val="00CB1C52"/>
    <w:rsid w:val="00CC3978"/>
    <w:rsid w:val="00CC596C"/>
    <w:rsid w:val="00CE1F59"/>
    <w:rsid w:val="00D12FB4"/>
    <w:rsid w:val="00D524E8"/>
    <w:rsid w:val="00D555F6"/>
    <w:rsid w:val="00D62BFE"/>
    <w:rsid w:val="00D77C72"/>
    <w:rsid w:val="00D916A5"/>
    <w:rsid w:val="00DC2756"/>
    <w:rsid w:val="00E02D05"/>
    <w:rsid w:val="00E034C4"/>
    <w:rsid w:val="00E30AD3"/>
    <w:rsid w:val="00E47FD4"/>
    <w:rsid w:val="00E77355"/>
    <w:rsid w:val="00E97C99"/>
    <w:rsid w:val="00EC4A13"/>
    <w:rsid w:val="00ED12B3"/>
    <w:rsid w:val="00EF4A4B"/>
    <w:rsid w:val="00F34CE5"/>
    <w:rsid w:val="00F51385"/>
    <w:rsid w:val="00F513D5"/>
    <w:rsid w:val="00F80705"/>
    <w:rsid w:val="00FB4B61"/>
    <w:rsid w:val="00FE5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DE6B9"/>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3\&#1084;&#1072;&#1081;\&#1044;&#1086;&#1093;&#1086;&#1076;&#1085;&#1086;&#1089;&#1090;&#1100;%20&#1084;&#1072;&#1081;%202023%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Доходность</a:t>
            </a:r>
            <a:r>
              <a:rPr lang="ru-RU" baseline="0"/>
              <a:t>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'Доходность по годам'!$A$4:$A$8</c:f>
              <c:strCache>
                <c:ptCount val="5"/>
                <c:pt idx="0">
                  <c:v>2022</c:v>
                </c:pt>
                <c:pt idx="1">
                  <c:v>2021</c:v>
                </c:pt>
                <c:pt idx="2">
                  <c:v>2020</c:v>
                </c:pt>
                <c:pt idx="3">
                  <c:v>2019</c:v>
                </c:pt>
                <c:pt idx="4">
                  <c:v>2018</c:v>
                </c:pt>
              </c:strCache>
            </c:strRef>
          </c:cat>
          <c:val>
            <c:numRef>
              <c:f>'Доходность по годам'!$E$4:$E$8</c:f>
              <c:numCache>
                <c:formatCode>0.00%</c:formatCode>
                <c:ptCount val="5"/>
                <c:pt idx="0">
                  <c:v>0.20621710700506429</c:v>
                </c:pt>
                <c:pt idx="1">
                  <c:v>0.21766911241194561</c:v>
                </c:pt>
                <c:pt idx="2">
                  <c:v>0.10505035080830738</c:v>
                </c:pt>
                <c:pt idx="3">
                  <c:v>0.20402512849910301</c:v>
                </c:pt>
                <c:pt idx="4">
                  <c:v>0.23957179545267288</c:v>
                </c:pt>
              </c:numCache>
            </c:numRef>
          </c:val>
          <c:extLst>
            <c:ext xmlns:c16="http://schemas.microsoft.com/office/drawing/2014/chart" uri="{C3380CC4-5D6E-409C-BE32-E72D297353CC}">
              <c16:uniqueId val="{00000000-753D-4879-A05F-1A11AED887EE}"/>
            </c:ext>
          </c:extLst>
        </c:ser>
        <c:dLbls>
          <c:showLegendKey val="0"/>
          <c:showVal val="0"/>
          <c:showCatName val="0"/>
          <c:showSerName val="0"/>
          <c:showPercent val="0"/>
          <c:showBubbleSize val="0"/>
        </c:dLbls>
        <c:gapWidth val="182"/>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9C220-9CEE-4A13-BE73-5783FA2D7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967</Words>
  <Characters>5516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4</cp:revision>
  <cp:lastPrinted>2022-10-11T08:50:00Z</cp:lastPrinted>
  <dcterms:created xsi:type="dcterms:W3CDTF">2023-07-07T13:46:00Z</dcterms:created>
  <dcterms:modified xsi:type="dcterms:W3CDTF">2026-06-19T12:33:00Z</dcterms:modified>
</cp:coreProperties>
</file>