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7" w:type="dxa"/>
        <w:jc w:val="center"/>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708"/>
        <w:gridCol w:w="312"/>
        <w:gridCol w:w="1038"/>
        <w:gridCol w:w="567"/>
        <w:gridCol w:w="492"/>
        <w:gridCol w:w="794"/>
        <w:gridCol w:w="1191"/>
        <w:gridCol w:w="284"/>
        <w:gridCol w:w="341"/>
        <w:gridCol w:w="341"/>
        <w:gridCol w:w="341"/>
        <w:gridCol w:w="341"/>
      </w:tblGrid>
      <w:tr w:rsidR="00696ADF" w:rsidTr="0000443B">
        <w:trPr>
          <w:gridAfter w:val="4"/>
          <w:wAfter w:w="1364" w:type="dxa"/>
          <w:jc w:val="center"/>
        </w:trPr>
        <w:tc>
          <w:tcPr>
            <w:tcW w:w="9073" w:type="dxa"/>
            <w:gridSpan w:val="11"/>
          </w:tcPr>
          <w:p w:rsidR="00696ADF" w:rsidRDefault="00696ADF" w:rsidP="0017130E">
            <w:pPr>
              <w:pStyle w:val="ConsPlusNormal"/>
              <w:jc w:val="center"/>
            </w:pPr>
            <w:bookmarkStart w:id="0" w:name="_GoBack"/>
            <w:bookmarkEnd w:id="0"/>
            <w:r>
              <w:t>Ключевой информационный документ</w:t>
            </w:r>
          </w:p>
        </w:tc>
      </w:tr>
      <w:tr w:rsidR="00696ADF" w:rsidTr="0000443B">
        <w:trPr>
          <w:gridAfter w:val="4"/>
          <w:wAfter w:w="1364" w:type="dxa"/>
          <w:jc w:val="center"/>
        </w:trPr>
        <w:tc>
          <w:tcPr>
            <w:tcW w:w="9073" w:type="dxa"/>
            <w:gridSpan w:val="11"/>
          </w:tcPr>
          <w:p w:rsidR="00696ADF" w:rsidRDefault="00696ADF" w:rsidP="0017130E">
            <w:pPr>
              <w:pStyle w:val="ConsPlusNormal"/>
              <w:jc w:val="center"/>
            </w:pPr>
            <w:r>
              <w:t>о паевом инвестиционном фонде</w:t>
            </w:r>
          </w:p>
        </w:tc>
      </w:tr>
      <w:tr w:rsidR="00696ADF" w:rsidTr="0000443B">
        <w:trPr>
          <w:gridAfter w:val="4"/>
          <w:wAfter w:w="1364" w:type="dxa"/>
          <w:jc w:val="center"/>
        </w:trPr>
        <w:tc>
          <w:tcPr>
            <w:tcW w:w="9073" w:type="dxa"/>
            <w:gridSpan w:val="11"/>
          </w:tcPr>
          <w:p w:rsidR="00696ADF" w:rsidRDefault="00696ADF" w:rsidP="0017130E">
            <w:pPr>
              <w:pStyle w:val="ConsPlusNormal"/>
              <w:outlineLvl w:val="0"/>
            </w:pPr>
          </w:p>
        </w:tc>
      </w:tr>
      <w:tr w:rsidR="00696ADF" w:rsidTr="0000443B">
        <w:trPr>
          <w:gridAfter w:val="4"/>
          <w:wAfter w:w="1364" w:type="dxa"/>
          <w:jc w:val="center"/>
        </w:trPr>
        <w:tc>
          <w:tcPr>
            <w:tcW w:w="9073" w:type="dxa"/>
            <w:gridSpan w:val="11"/>
          </w:tcPr>
          <w:p w:rsidR="00696ADF" w:rsidRDefault="00696ADF" w:rsidP="0017130E">
            <w:pPr>
              <w:pStyle w:val="ConsPlusNormal"/>
              <w:jc w:val="both"/>
              <w:outlineLvl w:val="0"/>
            </w:pPr>
            <w:r>
              <w:t>Раздел 1. Общие сведения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Ключевой информационный документ</w:t>
            </w:r>
          </w:p>
          <w:p w:rsidR="00A62DC6" w:rsidRPr="00A62DC6" w:rsidRDefault="00696ADF" w:rsidP="0017130E">
            <w:pPr>
              <w:pStyle w:val="ConsPlusNormal"/>
              <w:jc w:val="both"/>
              <w:rPr>
                <w:b/>
                <w:color w:val="000000" w:themeColor="text1"/>
              </w:rPr>
            </w:pPr>
            <w:r>
              <w:t xml:space="preserve">по состоянию на </w:t>
            </w:r>
            <w:r w:rsidR="00592D2B" w:rsidRPr="005249FF">
              <w:rPr>
                <w:b/>
                <w:color w:val="000000" w:themeColor="text1"/>
              </w:rPr>
              <w:t>30.06</w:t>
            </w:r>
            <w:r w:rsidR="00C06D00" w:rsidRPr="005249FF">
              <w:rPr>
                <w:b/>
                <w:color w:val="000000" w:themeColor="text1"/>
              </w:rPr>
              <w:t>.2025</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00443B">
        <w:trPr>
          <w:gridAfter w:val="4"/>
          <w:wAfter w:w="1364" w:type="dxa"/>
          <w:jc w:val="center"/>
        </w:trPr>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RPr="005F2A9E" w:rsidTr="0000443B">
        <w:trPr>
          <w:gridAfter w:val="4"/>
          <w:wAfter w:w="1364" w:type="dxa"/>
          <w:jc w:val="center"/>
        </w:trPr>
        <w:tc>
          <w:tcPr>
            <w:tcW w:w="439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A451DF">
            <w:pPr>
              <w:pStyle w:val="ConsPlusNormal"/>
              <w:jc w:val="both"/>
            </w:pPr>
            <w:r>
              <w:t xml:space="preserve">3. </w:t>
            </w:r>
            <w:r w:rsidR="00A451DF" w:rsidRPr="00531E5E">
              <w:t xml:space="preserve">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w:t>
            </w:r>
            <w:r w:rsidR="00A451DF" w:rsidRPr="00531E5E">
              <w:rPr>
                <w:color w:val="000000"/>
              </w:rPr>
              <w:t>Ф</w:t>
            </w:r>
            <w:r w:rsidR="00A451DF" w:rsidRPr="00531E5E">
              <w:t>ондом.</w:t>
            </w:r>
            <w:r w:rsidR="008A56B6" w:rsidRPr="00531E5E">
              <w:t xml:space="preserve">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tc>
        <w:tc>
          <w:tcPr>
            <w:tcW w:w="31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97348A" w:rsidRPr="0097348A" w:rsidRDefault="00696ADF" w:rsidP="0017130E">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97348A" w:rsidRPr="0097348A">
              <w:t>:</w:t>
            </w:r>
          </w:p>
          <w:p w:rsidR="00696ADF" w:rsidRPr="0097348A" w:rsidRDefault="0097348A" w:rsidP="0097348A">
            <w:pPr>
              <w:pStyle w:val="ConsPlusNormal"/>
              <w:jc w:val="both"/>
            </w:pPr>
            <w:r w:rsidRPr="0097348A">
              <w:t>https://www.progress-finance.ru/paevyie-investiczionnyie-fondyi/pdu/</w:t>
            </w:r>
            <w:r>
              <w:t>.</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00443B">
        <w:trPr>
          <w:gridAfter w:val="4"/>
          <w:wAfter w:w="1364" w:type="dxa"/>
          <w:jc w:val="center"/>
        </w:trPr>
        <w:tc>
          <w:tcPr>
            <w:tcW w:w="4395" w:type="dxa"/>
            <w:gridSpan w:val="4"/>
            <w:vMerge w:val="restart"/>
            <w:tcBorders>
              <w:bottom w:val="single" w:sz="4" w:space="0" w:color="auto"/>
            </w:tcBorders>
          </w:tcPr>
          <w:p w:rsidR="0077111E"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w:t>
            </w:r>
            <w:r w:rsidRPr="00531E5E">
              <w:lastRenderedPageBreak/>
              <w:t>недвижимого имущества с целью их последующей продажи и (или) с целью сдачи их в аренду или субаренду.</w:t>
            </w:r>
          </w:p>
          <w:p w:rsidR="0077111E" w:rsidRDefault="0077111E" w:rsidP="0017130E">
            <w:pPr>
              <w:pStyle w:val="ConsPlusNormal"/>
              <w:jc w:val="both"/>
            </w:pPr>
            <w:r>
              <w:t>2. Реализуется стратегия</w:t>
            </w:r>
            <w:r w:rsidR="00D12FB4">
              <w:t xml:space="preserve"> активного</w:t>
            </w:r>
            <w:r w:rsidR="000E22E7">
              <w:t xml:space="preserve"> </w:t>
            </w:r>
            <w:r>
              <w:t xml:space="preserve">  управления.</w:t>
            </w:r>
          </w:p>
          <w:p w:rsidR="000E22E7" w:rsidRDefault="0077111E" w:rsidP="000E22E7">
            <w:pPr>
              <w:pStyle w:val="ConsPlusNormal"/>
              <w:jc w:val="both"/>
            </w:pPr>
            <w:r>
              <w:t xml:space="preserve"> 3.</w:t>
            </w:r>
            <w:r w:rsidR="000E22E7">
              <w:t xml:space="preserve"> Средства инвестируются в объекты недвижимого имущества и инструменты денежного рынка, предусмотренные</w:t>
            </w:r>
          </w:p>
          <w:p w:rsidR="00696ADF" w:rsidRDefault="000E22E7" w:rsidP="000E22E7">
            <w:pPr>
              <w:pStyle w:val="ConsPlusNormal"/>
              <w:jc w:val="both"/>
            </w:pPr>
            <w:r>
              <w:t>инвестиционной декларацией фонда.</w:t>
            </w:r>
          </w:p>
          <w:p w:rsidR="00696ADF" w:rsidRDefault="00A13034" w:rsidP="005249FF">
            <w:pPr>
              <w:pStyle w:val="ConsPlusNormal"/>
              <w:jc w:val="both"/>
            </w:pPr>
            <w:r>
              <w:t>4.</w:t>
            </w:r>
            <w:r w:rsidR="00696ADF">
              <w:t xml:space="preserve"> </w:t>
            </w:r>
            <w:r>
              <w:t xml:space="preserve">Общее количество объектов </w:t>
            </w:r>
            <w:r w:rsidR="00D916A5">
              <w:t>инвестирования  -</w:t>
            </w:r>
            <w:r w:rsidR="00B56C9A">
              <w:t xml:space="preserve">  </w:t>
            </w:r>
            <w:r w:rsidR="002649ED">
              <w:t>33</w:t>
            </w:r>
            <w:r w:rsidR="00264BB8" w:rsidRPr="005249FF">
              <w:t xml:space="preserve"> объект</w:t>
            </w:r>
            <w:r w:rsidR="00587005" w:rsidRPr="005249FF">
              <w:t>ов</w:t>
            </w:r>
            <w:r w:rsidR="00264BB8" w:rsidRPr="005249FF">
              <w:t>.</w:t>
            </w:r>
          </w:p>
        </w:tc>
        <w:tc>
          <w:tcPr>
            <w:tcW w:w="312" w:type="dxa"/>
          </w:tcPr>
          <w:p w:rsidR="00696ADF" w:rsidRDefault="00696ADF" w:rsidP="0017130E">
            <w:pPr>
              <w:pStyle w:val="ConsPlusNormal"/>
            </w:pPr>
          </w:p>
        </w:tc>
        <w:tc>
          <w:tcPr>
            <w:tcW w:w="4366" w:type="dxa"/>
            <w:gridSpan w:val="6"/>
          </w:tcPr>
          <w:p w:rsidR="00696ADF" w:rsidRDefault="00A13034" w:rsidP="0017130E">
            <w:pPr>
              <w:pStyle w:val="ConsPlusNormal"/>
            </w:pPr>
            <w:r>
              <w:t>5</w:t>
            </w:r>
            <w:r w:rsidR="00696ADF">
              <w:t>. Крупнейшие объекты инвестирования в активах</w:t>
            </w:r>
          </w:p>
        </w:tc>
      </w:tr>
      <w:tr w:rsidR="00696ADF" w:rsidTr="00F06F39">
        <w:trPr>
          <w:gridAfter w:val="4"/>
          <w:wAfter w:w="1364" w:type="dxa"/>
          <w:jc w:val="center"/>
        </w:trPr>
        <w:tc>
          <w:tcPr>
            <w:tcW w:w="4395" w:type="dxa"/>
            <w:gridSpan w:val="4"/>
            <w:vMerge/>
            <w:tcBorders>
              <w:bottom w:val="single" w:sz="4" w:space="0" w:color="auto"/>
            </w:tcBorders>
          </w:tcPr>
          <w:p w:rsidR="00696ADF" w:rsidRDefault="00696ADF" w:rsidP="0017130E">
            <w:pPr>
              <w:pStyle w:val="ConsPlusNormal"/>
            </w:pPr>
          </w:p>
        </w:tc>
        <w:tc>
          <w:tcPr>
            <w:tcW w:w="31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91"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284" w:type="dxa"/>
            <w:vMerge w:val="restart"/>
            <w:tcBorders>
              <w:bottom w:val="single" w:sz="4" w:space="0" w:color="auto"/>
            </w:tcBorders>
          </w:tcPr>
          <w:p w:rsidR="00696ADF" w:rsidRDefault="00696ADF" w:rsidP="0017130E">
            <w:pPr>
              <w:pStyle w:val="ConsPlusNormal"/>
            </w:pPr>
          </w:p>
        </w:tc>
      </w:tr>
      <w:tr w:rsidR="00BC531D" w:rsidTr="00F06F39">
        <w:trPr>
          <w:gridAfter w:val="4"/>
          <w:wAfter w:w="1364" w:type="dxa"/>
          <w:jc w:val="center"/>
        </w:trPr>
        <w:tc>
          <w:tcPr>
            <w:tcW w:w="4395" w:type="dxa"/>
            <w:gridSpan w:val="4"/>
            <w:vMerge/>
            <w:tcBorders>
              <w:bottom w:val="single" w:sz="4" w:space="0" w:color="auto"/>
            </w:tcBorders>
          </w:tcPr>
          <w:p w:rsidR="00BC531D" w:rsidRDefault="00BC531D" w:rsidP="0017130E">
            <w:pPr>
              <w:pStyle w:val="ConsPlusNormal"/>
            </w:pPr>
          </w:p>
        </w:tc>
        <w:tc>
          <w:tcPr>
            <w:tcW w:w="312" w:type="dxa"/>
            <w:vMerge/>
            <w:tcBorders>
              <w:bottom w:val="single" w:sz="4" w:space="0" w:color="auto"/>
              <w:right w:val="single" w:sz="4" w:space="0" w:color="auto"/>
            </w:tcBorders>
          </w:tcPr>
          <w:p w:rsidR="00BC531D" w:rsidRDefault="00BC531D"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BC531D" w:rsidRDefault="00991B80" w:rsidP="0017130E">
            <w:pPr>
              <w:pStyle w:val="ConsPlusNormal"/>
            </w:pPr>
            <w:r>
              <w:t>77:02:0021010:3466, помещение нежилое, 127521, г. Москва, Анненский пр., домовладен. №7 стр. 1</w:t>
            </w:r>
          </w:p>
        </w:tc>
        <w:tc>
          <w:tcPr>
            <w:tcW w:w="1191" w:type="dxa"/>
            <w:tcBorders>
              <w:top w:val="single" w:sz="4" w:space="0" w:color="auto"/>
              <w:left w:val="single" w:sz="4" w:space="0" w:color="auto"/>
              <w:bottom w:val="single" w:sz="4" w:space="0" w:color="auto"/>
              <w:right w:val="single" w:sz="4" w:space="0" w:color="auto"/>
            </w:tcBorders>
          </w:tcPr>
          <w:p w:rsidR="00BC531D" w:rsidRPr="005249FF" w:rsidRDefault="00592D2B" w:rsidP="001F31D2">
            <w:pPr>
              <w:pStyle w:val="ConsPlusNormal"/>
              <w:jc w:val="center"/>
            </w:pPr>
            <w:r w:rsidRPr="005249FF">
              <w:t>90,19</w:t>
            </w:r>
            <w:r w:rsidR="00991B80" w:rsidRPr="005249FF">
              <w:t>%</w:t>
            </w:r>
          </w:p>
        </w:tc>
        <w:tc>
          <w:tcPr>
            <w:tcW w:w="284" w:type="dxa"/>
            <w:vMerge/>
            <w:tcBorders>
              <w:bottom w:val="single" w:sz="4" w:space="0" w:color="auto"/>
            </w:tcBorders>
          </w:tcPr>
          <w:p w:rsidR="00BC531D" w:rsidRDefault="00BC531D" w:rsidP="0017130E">
            <w:pPr>
              <w:pStyle w:val="ConsPlusNormal"/>
            </w:pPr>
          </w:p>
        </w:tc>
      </w:tr>
      <w:tr w:rsidR="00FE56D7" w:rsidRPr="00B527B0" w:rsidTr="00F06F39">
        <w:trPr>
          <w:gridAfter w:val="4"/>
          <w:wAfter w:w="1364" w:type="dxa"/>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04DED" w:rsidRDefault="00404DED" w:rsidP="00404DED">
            <w:pPr>
              <w:pStyle w:val="ConsPlusNormal"/>
            </w:pPr>
            <w:r>
              <w:t>77:02:0021005:1023, здание нежилое, 127521, г. Москва, Анненский пр.,домовладен. №7 стр. 2</w:t>
            </w:r>
          </w:p>
          <w:p w:rsidR="00FE56D7" w:rsidRDefault="00FE56D7" w:rsidP="00FE56D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FE56D7" w:rsidRPr="005249FF" w:rsidRDefault="001F31D2" w:rsidP="00FE56D7">
            <w:pPr>
              <w:pStyle w:val="ConsPlusNormal"/>
              <w:jc w:val="center"/>
            </w:pPr>
            <w:r w:rsidRPr="005249FF">
              <w:t>3,22</w:t>
            </w:r>
            <w:r w:rsidR="00FE56D7" w:rsidRPr="005249FF">
              <w:t>%</w:t>
            </w:r>
          </w:p>
        </w:tc>
        <w:tc>
          <w:tcPr>
            <w:tcW w:w="284" w:type="dxa"/>
            <w:vMerge/>
            <w:tcBorders>
              <w:bottom w:val="single" w:sz="4" w:space="0" w:color="auto"/>
            </w:tcBorders>
          </w:tcPr>
          <w:p w:rsidR="00FE56D7" w:rsidRDefault="00FE56D7" w:rsidP="00FE56D7">
            <w:pPr>
              <w:pStyle w:val="ConsPlusNormal"/>
            </w:pPr>
          </w:p>
        </w:tc>
      </w:tr>
      <w:tr w:rsidR="00A2751D" w:rsidTr="00F06F39">
        <w:trPr>
          <w:gridAfter w:val="4"/>
          <w:wAfter w:w="1364" w:type="dxa"/>
          <w:trHeight w:val="614"/>
          <w:jc w:val="center"/>
        </w:trPr>
        <w:tc>
          <w:tcPr>
            <w:tcW w:w="4395" w:type="dxa"/>
            <w:gridSpan w:val="4"/>
            <w:vMerge/>
            <w:tcBorders>
              <w:bottom w:val="single" w:sz="4" w:space="0" w:color="auto"/>
            </w:tcBorders>
          </w:tcPr>
          <w:p w:rsidR="00A2751D" w:rsidRDefault="00A2751D" w:rsidP="00A2751D">
            <w:pPr>
              <w:pStyle w:val="ConsPlusNormal"/>
            </w:pPr>
          </w:p>
        </w:tc>
        <w:tc>
          <w:tcPr>
            <w:tcW w:w="312" w:type="dxa"/>
            <w:vMerge/>
            <w:tcBorders>
              <w:bottom w:val="single" w:sz="4" w:space="0" w:color="auto"/>
              <w:right w:val="single" w:sz="4" w:space="0" w:color="auto"/>
            </w:tcBorders>
          </w:tcPr>
          <w:p w:rsidR="00A2751D" w:rsidRDefault="00A2751D" w:rsidP="00A2751D">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A2751D" w:rsidRPr="00A2751D" w:rsidRDefault="00AA317E" w:rsidP="00A2751D">
            <w:pPr>
              <w:pStyle w:val="ConsPlusNormal"/>
            </w:pPr>
            <w:r>
              <w:t xml:space="preserve">Расчетный счет в МОСКОМБАНК(Акционерное Общество) в </w:t>
            </w:r>
            <w:r>
              <w:rPr>
                <w:lang w:val="en-US"/>
              </w:rPr>
              <w:t>RUB</w:t>
            </w:r>
          </w:p>
        </w:tc>
        <w:tc>
          <w:tcPr>
            <w:tcW w:w="1191" w:type="dxa"/>
            <w:tcBorders>
              <w:top w:val="single" w:sz="4" w:space="0" w:color="auto"/>
              <w:left w:val="single" w:sz="4" w:space="0" w:color="auto"/>
              <w:bottom w:val="single" w:sz="4" w:space="0" w:color="auto"/>
              <w:right w:val="single" w:sz="4" w:space="0" w:color="auto"/>
            </w:tcBorders>
          </w:tcPr>
          <w:p w:rsidR="00A2751D" w:rsidRPr="005249FF" w:rsidRDefault="00592D2B" w:rsidP="00A2751D">
            <w:pPr>
              <w:pStyle w:val="ConsPlusNormal"/>
              <w:jc w:val="center"/>
            </w:pPr>
            <w:r w:rsidRPr="005249FF">
              <w:t>5,51</w:t>
            </w:r>
            <w:r w:rsidR="00A2751D" w:rsidRPr="005249FF">
              <w:t>%</w:t>
            </w:r>
          </w:p>
        </w:tc>
        <w:tc>
          <w:tcPr>
            <w:tcW w:w="284" w:type="dxa"/>
            <w:vMerge/>
            <w:tcBorders>
              <w:bottom w:val="single" w:sz="4" w:space="0" w:color="auto"/>
            </w:tcBorders>
          </w:tcPr>
          <w:p w:rsidR="00A2751D" w:rsidRDefault="00A2751D" w:rsidP="00A2751D">
            <w:pPr>
              <w:pStyle w:val="ConsPlusNormal"/>
            </w:pPr>
          </w:p>
        </w:tc>
      </w:tr>
      <w:tr w:rsidR="00A2751D" w:rsidTr="00F06F39">
        <w:trPr>
          <w:jc w:val="center"/>
        </w:trPr>
        <w:tc>
          <w:tcPr>
            <w:tcW w:w="4395" w:type="dxa"/>
            <w:gridSpan w:val="4"/>
            <w:vMerge/>
            <w:tcBorders>
              <w:bottom w:val="single" w:sz="4" w:space="0" w:color="auto"/>
            </w:tcBorders>
          </w:tcPr>
          <w:p w:rsidR="00A2751D" w:rsidRDefault="00A2751D" w:rsidP="00A2751D">
            <w:pPr>
              <w:pStyle w:val="ConsPlusNormal"/>
            </w:pPr>
          </w:p>
        </w:tc>
        <w:tc>
          <w:tcPr>
            <w:tcW w:w="312" w:type="dxa"/>
            <w:vMerge/>
            <w:tcBorders>
              <w:bottom w:val="single" w:sz="4" w:space="0" w:color="auto"/>
              <w:right w:val="single" w:sz="4" w:space="0" w:color="auto"/>
            </w:tcBorders>
          </w:tcPr>
          <w:p w:rsidR="00A2751D" w:rsidRDefault="00A2751D" w:rsidP="00A2751D">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140E33" w:rsidRDefault="00140E33" w:rsidP="00140E33">
            <w:pPr>
              <w:pStyle w:val="ConsPlusNormal"/>
            </w:pPr>
            <w:r>
              <w:t>ООО «Газпром межрегионгаз Москва»</w:t>
            </w:r>
          </w:p>
          <w:p w:rsidR="00A2751D" w:rsidRDefault="00140E33" w:rsidP="00140E33">
            <w:pPr>
              <w:pStyle w:val="ConsPlusNormal"/>
            </w:pPr>
            <w:r>
              <w:t>(ИНН</w:t>
            </w:r>
            <w:r w:rsidRPr="006D3347">
              <w:t>:5009033419</w:t>
            </w:r>
            <w:r>
              <w:t>)</w:t>
            </w:r>
          </w:p>
        </w:tc>
        <w:tc>
          <w:tcPr>
            <w:tcW w:w="1191" w:type="dxa"/>
            <w:tcBorders>
              <w:top w:val="single" w:sz="4" w:space="0" w:color="auto"/>
              <w:left w:val="single" w:sz="4" w:space="0" w:color="auto"/>
              <w:bottom w:val="single" w:sz="4" w:space="0" w:color="auto"/>
              <w:right w:val="single" w:sz="4" w:space="0" w:color="auto"/>
            </w:tcBorders>
          </w:tcPr>
          <w:p w:rsidR="00A2751D" w:rsidRPr="005249FF" w:rsidRDefault="001F31D2" w:rsidP="00A2751D">
            <w:pPr>
              <w:pStyle w:val="ConsPlusNormal"/>
              <w:jc w:val="center"/>
            </w:pPr>
            <w:r w:rsidRPr="005249FF">
              <w:t>0,18</w:t>
            </w:r>
            <w:r w:rsidR="00A2751D" w:rsidRPr="005249FF">
              <w:t>%</w:t>
            </w:r>
          </w:p>
        </w:tc>
        <w:tc>
          <w:tcPr>
            <w:tcW w:w="284" w:type="dxa"/>
            <w:vMerge/>
            <w:tcBorders>
              <w:bottom w:val="single" w:sz="4" w:space="0" w:color="auto"/>
            </w:tcBorders>
          </w:tcPr>
          <w:p w:rsidR="00A2751D" w:rsidRDefault="00A2751D" w:rsidP="00A2751D">
            <w:pPr>
              <w:pStyle w:val="ConsPlusNormal"/>
            </w:pPr>
          </w:p>
        </w:tc>
        <w:tc>
          <w:tcPr>
            <w:tcW w:w="341" w:type="dxa"/>
          </w:tcPr>
          <w:p w:rsidR="00A2751D" w:rsidRDefault="00A2751D" w:rsidP="00A2751D"/>
        </w:tc>
        <w:tc>
          <w:tcPr>
            <w:tcW w:w="341" w:type="dxa"/>
          </w:tcPr>
          <w:p w:rsidR="00A2751D" w:rsidRDefault="00A2751D" w:rsidP="00A2751D"/>
        </w:tc>
        <w:tc>
          <w:tcPr>
            <w:tcW w:w="341" w:type="dxa"/>
          </w:tcPr>
          <w:p w:rsidR="00A2751D" w:rsidRDefault="00A2751D" w:rsidP="00A2751D"/>
        </w:tc>
        <w:tc>
          <w:tcPr>
            <w:tcW w:w="341" w:type="dxa"/>
          </w:tcPr>
          <w:p w:rsidR="00A2751D" w:rsidRDefault="00A2751D" w:rsidP="00A2751D"/>
        </w:tc>
      </w:tr>
      <w:tr w:rsidR="00A2751D" w:rsidRPr="00F513D5" w:rsidTr="00F06F39">
        <w:trPr>
          <w:gridAfter w:val="2"/>
          <w:wAfter w:w="682" w:type="dxa"/>
          <w:trHeight w:val="734"/>
          <w:jc w:val="center"/>
        </w:trPr>
        <w:tc>
          <w:tcPr>
            <w:tcW w:w="4395" w:type="dxa"/>
            <w:gridSpan w:val="4"/>
            <w:vMerge/>
            <w:tcBorders>
              <w:bottom w:val="single" w:sz="4" w:space="0" w:color="auto"/>
            </w:tcBorders>
          </w:tcPr>
          <w:p w:rsidR="00A2751D" w:rsidRDefault="00A2751D" w:rsidP="00A2751D">
            <w:pPr>
              <w:pStyle w:val="ConsPlusNormal"/>
            </w:pPr>
          </w:p>
        </w:tc>
        <w:tc>
          <w:tcPr>
            <w:tcW w:w="312" w:type="dxa"/>
            <w:vMerge/>
            <w:tcBorders>
              <w:bottom w:val="single" w:sz="4" w:space="0" w:color="auto"/>
              <w:right w:val="single" w:sz="4" w:space="0" w:color="auto"/>
            </w:tcBorders>
          </w:tcPr>
          <w:p w:rsidR="00A2751D" w:rsidRDefault="00A2751D" w:rsidP="00A2751D">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140E33" w:rsidRDefault="00AC6B99" w:rsidP="00140E33">
            <w:pPr>
              <w:pStyle w:val="ConsPlusNormal"/>
            </w:pPr>
            <w:r w:rsidRPr="00AC6B99">
              <w:t>Акционерное общество "БНС ГРУП"</w:t>
            </w:r>
          </w:p>
          <w:p w:rsidR="001E57B2" w:rsidRDefault="00140E33" w:rsidP="00140E33">
            <w:pPr>
              <w:pStyle w:val="ConsPlusNormal"/>
            </w:pPr>
            <w:r>
              <w:t xml:space="preserve">(ИНН </w:t>
            </w:r>
            <w:r w:rsidR="00AC6B99" w:rsidRPr="00AC6B99">
              <w:t>7702680310</w:t>
            </w:r>
            <w:r>
              <w:t>)</w:t>
            </w:r>
          </w:p>
        </w:tc>
        <w:tc>
          <w:tcPr>
            <w:tcW w:w="1191" w:type="dxa"/>
            <w:tcBorders>
              <w:top w:val="single" w:sz="4" w:space="0" w:color="auto"/>
              <w:left w:val="single" w:sz="4" w:space="0" w:color="auto"/>
              <w:bottom w:val="single" w:sz="4" w:space="0" w:color="auto"/>
              <w:right w:val="single" w:sz="4" w:space="0" w:color="auto"/>
            </w:tcBorders>
          </w:tcPr>
          <w:p w:rsidR="00A2751D" w:rsidRPr="005249FF" w:rsidRDefault="00AC6B99" w:rsidP="00A2751D">
            <w:pPr>
              <w:pStyle w:val="ConsPlusNormal"/>
              <w:jc w:val="center"/>
            </w:pPr>
            <w:r w:rsidRPr="005249FF">
              <w:t>0,10%</w:t>
            </w:r>
          </w:p>
        </w:tc>
        <w:tc>
          <w:tcPr>
            <w:tcW w:w="284" w:type="dxa"/>
            <w:vMerge/>
            <w:tcBorders>
              <w:bottom w:val="single" w:sz="4" w:space="0" w:color="auto"/>
            </w:tcBorders>
          </w:tcPr>
          <w:p w:rsidR="00A2751D" w:rsidRDefault="00A2751D" w:rsidP="00A2751D">
            <w:pPr>
              <w:pStyle w:val="ConsPlusNormal"/>
            </w:pPr>
          </w:p>
        </w:tc>
        <w:tc>
          <w:tcPr>
            <w:tcW w:w="341" w:type="dxa"/>
          </w:tcPr>
          <w:p w:rsidR="00A2751D" w:rsidRDefault="00A2751D" w:rsidP="00A2751D"/>
        </w:tc>
        <w:tc>
          <w:tcPr>
            <w:tcW w:w="341" w:type="dxa"/>
          </w:tcPr>
          <w:p w:rsidR="00A2751D" w:rsidRDefault="00A2751D" w:rsidP="00A2751D"/>
        </w:tc>
      </w:tr>
      <w:tr w:rsidR="00A2751D" w:rsidTr="0000443B">
        <w:trPr>
          <w:gridAfter w:val="4"/>
          <w:wAfter w:w="1364" w:type="dxa"/>
          <w:jc w:val="center"/>
        </w:trPr>
        <w:tc>
          <w:tcPr>
            <w:tcW w:w="9073" w:type="dxa"/>
            <w:gridSpan w:val="11"/>
            <w:tcBorders>
              <w:top w:val="single" w:sz="4" w:space="0" w:color="auto"/>
              <w:bottom w:val="single" w:sz="4" w:space="0" w:color="auto"/>
            </w:tcBorders>
          </w:tcPr>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r>
              <w:t>Раздел 4. Основные инвестиционные риски</w:t>
            </w:r>
          </w:p>
        </w:tc>
      </w:tr>
      <w:tr w:rsidR="00A2751D"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Объем потерь при реализации риска</w:t>
            </w:r>
          </w:p>
        </w:tc>
      </w:tr>
      <w:tr w:rsidR="00A2751D"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средний</w:t>
            </w:r>
          </w:p>
        </w:tc>
      </w:tr>
      <w:tr w:rsidR="00A2751D"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значительный</w:t>
            </w:r>
          </w:p>
        </w:tc>
      </w:tr>
      <w:tr w:rsidR="00A2751D" w:rsidTr="0000443B">
        <w:trPr>
          <w:gridAfter w:val="4"/>
          <w:wAfter w:w="1364" w:type="dxa"/>
          <w:jc w:val="center"/>
        </w:trPr>
        <w:tc>
          <w:tcPr>
            <w:tcW w:w="9073" w:type="dxa"/>
            <w:gridSpan w:val="11"/>
            <w:tcBorders>
              <w:top w:val="single" w:sz="4" w:space="0" w:color="auto"/>
              <w:bottom w:val="single" w:sz="4" w:space="0" w:color="auto"/>
            </w:tcBorders>
          </w:tcPr>
          <w:p w:rsidR="00A2751D" w:rsidRDefault="00A2751D" w:rsidP="00A2751D">
            <w:pPr>
              <w:pStyle w:val="ConsPlusNormal"/>
            </w:pPr>
          </w:p>
        </w:tc>
      </w:tr>
      <w:tr w:rsidR="00A2751D" w:rsidTr="0000443B">
        <w:trPr>
          <w:gridAfter w:val="4"/>
          <w:wAfter w:w="1364" w:type="dxa"/>
          <w:jc w:val="center"/>
        </w:trPr>
        <w:tc>
          <w:tcPr>
            <w:tcW w:w="5745" w:type="dxa"/>
            <w:gridSpan w:val="6"/>
            <w:tcBorders>
              <w:top w:val="single" w:sz="4" w:space="0" w:color="auto"/>
              <w:bottom w:val="single" w:sz="4" w:space="0" w:color="auto"/>
            </w:tcBorders>
          </w:tcPr>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A2751D" w:rsidRDefault="00A2751D" w:rsidP="00A2751D">
            <w:pPr>
              <w:pStyle w:val="ConsPlusNormal"/>
            </w:pPr>
          </w:p>
        </w:tc>
      </w:tr>
      <w:tr w:rsidR="00A2751D" w:rsidTr="0000443B">
        <w:trPr>
          <w:gridAfter w:val="4"/>
          <w:wAfter w:w="1364" w:type="dxa"/>
          <w:jc w:val="center"/>
        </w:trPr>
        <w:tc>
          <w:tcPr>
            <w:tcW w:w="4395" w:type="dxa"/>
            <w:gridSpan w:val="4"/>
            <w:tcBorders>
              <w:top w:val="single" w:sz="4" w:space="0" w:color="auto"/>
              <w:bottom w:val="single" w:sz="4" w:space="0" w:color="auto"/>
            </w:tcBorders>
            <w:vAlign w:val="bottom"/>
          </w:tcPr>
          <w:p w:rsidR="00A2751D" w:rsidRDefault="00A2751D" w:rsidP="00A2751D">
            <w:pPr>
              <w:pStyle w:val="ConsPlusNormal"/>
            </w:pPr>
            <w:r>
              <w:lastRenderedPageBreak/>
              <w:t>Доходность за календарный год, %</w:t>
            </w:r>
          </w:p>
        </w:tc>
        <w:tc>
          <w:tcPr>
            <w:tcW w:w="4678" w:type="dxa"/>
            <w:gridSpan w:val="7"/>
            <w:tcBorders>
              <w:bottom w:val="single" w:sz="4" w:space="0" w:color="auto"/>
            </w:tcBorders>
          </w:tcPr>
          <w:p w:rsidR="00A2751D" w:rsidRDefault="00A2751D" w:rsidP="00A2751D">
            <w:pPr>
              <w:pStyle w:val="ConsPlusNormal"/>
              <w:jc w:val="both"/>
            </w:pPr>
            <w:r>
              <w:t>Доходность за период, %</w:t>
            </w:r>
          </w:p>
        </w:tc>
      </w:tr>
      <w:tr w:rsidR="00A2751D" w:rsidTr="00F06F39">
        <w:tblPrEx>
          <w:tblCellMar>
            <w:left w:w="108" w:type="dxa"/>
            <w:right w:w="108" w:type="dxa"/>
          </w:tblCellMar>
        </w:tblPrEx>
        <w:trPr>
          <w:gridAfter w:val="4"/>
          <w:wAfter w:w="1364" w:type="dxa"/>
          <w:jc w:val="center"/>
        </w:trPr>
        <w:tc>
          <w:tcPr>
            <w:tcW w:w="4395" w:type="dxa"/>
            <w:gridSpan w:val="4"/>
            <w:vMerge w:val="restart"/>
            <w:tcBorders>
              <w:top w:val="single" w:sz="4" w:space="0" w:color="auto"/>
              <w:bottom w:val="single" w:sz="4" w:space="0" w:color="auto"/>
              <w:right w:val="single" w:sz="4" w:space="0" w:color="auto"/>
            </w:tcBorders>
            <w:vAlign w:val="center"/>
          </w:tcPr>
          <w:p w:rsidR="00A2751D" w:rsidRPr="00794F77" w:rsidRDefault="002D2E74" w:rsidP="00A2751D">
            <w:pPr>
              <w:pStyle w:val="ConsPlusNormal"/>
              <w:jc w:val="center"/>
              <w:rPr>
                <w:lang w:val="en-US"/>
              </w:rPr>
            </w:pPr>
            <w:r>
              <w:rPr>
                <w:noProof/>
              </w:rPr>
              <w:drawing>
                <wp:inline distT="0" distB="0" distL="0" distR="0" wp14:anchorId="028B919B" wp14:editId="3F5DA7AC">
                  <wp:extent cx="2590800" cy="30861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Период</w:t>
            </w:r>
          </w:p>
        </w:tc>
        <w:tc>
          <w:tcPr>
            <w:tcW w:w="1059" w:type="dxa"/>
            <w:gridSpan w:val="2"/>
            <w:vMerge w:val="restart"/>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Доходность инвестиций</w:t>
            </w:r>
          </w:p>
        </w:tc>
        <w:tc>
          <w:tcPr>
            <w:tcW w:w="1985" w:type="dxa"/>
            <w:gridSpan w:val="2"/>
            <w:tcBorders>
              <w:top w:val="single" w:sz="4" w:space="0" w:color="auto"/>
              <w:left w:val="single" w:sz="4" w:space="0" w:color="auto"/>
              <w:bottom w:val="single" w:sz="4" w:space="0" w:color="auto"/>
              <w:right w:val="single" w:sz="4" w:space="0" w:color="auto"/>
            </w:tcBorders>
          </w:tcPr>
          <w:p w:rsidR="00A2751D" w:rsidRPr="0020563C" w:rsidRDefault="00A2751D" w:rsidP="00A2751D">
            <w:pPr>
              <w:pStyle w:val="ConsPlusNormal"/>
              <w:jc w:val="center"/>
            </w:pPr>
            <w:r w:rsidRPr="0020563C">
              <w:t>Отклонение доходности от</w:t>
            </w:r>
          </w:p>
        </w:tc>
        <w:tc>
          <w:tcPr>
            <w:tcW w:w="284" w:type="dxa"/>
            <w:vMerge w:val="restart"/>
            <w:tcBorders>
              <w:top w:val="single" w:sz="4" w:space="0" w:color="auto"/>
              <w:left w:val="single" w:sz="4" w:space="0" w:color="auto"/>
            </w:tcBorders>
          </w:tcPr>
          <w:p w:rsidR="00A2751D" w:rsidRPr="0020563C" w:rsidRDefault="00A2751D" w:rsidP="00A2751D">
            <w:pPr>
              <w:pStyle w:val="ConsPlusNormal"/>
              <w:jc w:val="center"/>
            </w:pPr>
          </w:p>
        </w:tc>
      </w:tr>
      <w:tr w:rsidR="00A2751D" w:rsidTr="00F06F39">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pPr>
          </w:p>
        </w:tc>
        <w:tc>
          <w:tcPr>
            <w:tcW w:w="1350" w:type="dxa"/>
            <w:gridSpan w:val="2"/>
            <w:vMerge/>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pPr>
          </w:p>
        </w:tc>
        <w:tc>
          <w:tcPr>
            <w:tcW w:w="1059" w:type="dxa"/>
            <w:gridSpan w:val="2"/>
            <w:vMerge/>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pPr>
          </w:p>
        </w:tc>
        <w:tc>
          <w:tcPr>
            <w:tcW w:w="1985" w:type="dxa"/>
            <w:gridSpan w:val="2"/>
            <w:tcBorders>
              <w:top w:val="single" w:sz="4" w:space="0" w:color="auto"/>
              <w:left w:val="single" w:sz="4" w:space="0" w:color="auto"/>
              <w:bottom w:val="single" w:sz="4" w:space="0" w:color="auto"/>
              <w:right w:val="single" w:sz="4" w:space="0" w:color="auto"/>
            </w:tcBorders>
          </w:tcPr>
          <w:p w:rsidR="00A2751D" w:rsidRPr="00D444F6" w:rsidRDefault="00A2751D" w:rsidP="00A2751D">
            <w:pPr>
              <w:pStyle w:val="ConsPlusNormal"/>
              <w:jc w:val="center"/>
              <w:rPr>
                <w:lang w:val="en-US"/>
              </w:rPr>
            </w:pPr>
            <w:r w:rsidRPr="0020563C">
              <w:t>Инфляции</w:t>
            </w:r>
            <w:r>
              <w:rPr>
                <w:lang w:val="en-US"/>
              </w:rPr>
              <w:t>*</w:t>
            </w:r>
            <w:r>
              <w:t xml:space="preserve"> </w:t>
            </w:r>
          </w:p>
          <w:p w:rsidR="00A2751D" w:rsidRPr="0020563C" w:rsidRDefault="00A2751D" w:rsidP="00A2751D">
            <w:pPr>
              <w:pStyle w:val="ConsPlusNormal"/>
              <w:jc w:val="center"/>
            </w:pPr>
          </w:p>
        </w:tc>
        <w:tc>
          <w:tcPr>
            <w:tcW w:w="284" w:type="dxa"/>
            <w:vMerge/>
            <w:tcBorders>
              <w:top w:val="single" w:sz="4" w:space="0" w:color="auto"/>
              <w:left w:val="single" w:sz="4" w:space="0" w:color="auto"/>
            </w:tcBorders>
          </w:tcPr>
          <w:p w:rsidR="00A2751D" w:rsidRPr="0020563C" w:rsidRDefault="00A2751D" w:rsidP="00A2751D">
            <w:pPr>
              <w:pStyle w:val="ConsPlusNormal"/>
              <w:jc w:val="center"/>
            </w:pPr>
          </w:p>
        </w:tc>
      </w:tr>
      <w:tr w:rsidR="00DC66E7" w:rsidTr="004D02D5">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DC66E7" w:rsidRDefault="00DC66E7" w:rsidP="00DC66E7">
            <w:pPr>
              <w:pStyle w:val="ConsPlusNormal"/>
              <w:jc w:val="cente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DC66E7" w:rsidRPr="00900135" w:rsidRDefault="00DC66E7" w:rsidP="00DC66E7">
            <w:pPr>
              <w:pStyle w:val="ConsPlusNormal"/>
              <w:jc w:val="center"/>
            </w:pPr>
            <w:r w:rsidRPr="00900135">
              <w:t>1 месяц</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DC66E7" w:rsidRDefault="00DC66E7" w:rsidP="00DC66E7">
            <w:pPr>
              <w:jc w:val="center"/>
              <w:rPr>
                <w:rFonts w:ascii="Calibri" w:eastAsia="Times New Roman" w:hAnsi="Calibri" w:cs="Calibri"/>
                <w:color w:val="000000"/>
              </w:rPr>
            </w:pPr>
            <w:r>
              <w:rPr>
                <w:rFonts w:ascii="Calibri" w:hAnsi="Calibri" w:cs="Calibri"/>
                <w:color w:val="000000"/>
              </w:rPr>
              <w:t>-2,94%</w:t>
            </w:r>
          </w:p>
        </w:tc>
        <w:tc>
          <w:tcPr>
            <w:tcW w:w="1985" w:type="dxa"/>
            <w:gridSpan w:val="2"/>
            <w:tcBorders>
              <w:top w:val="single" w:sz="4" w:space="0" w:color="auto"/>
              <w:left w:val="nil"/>
              <w:bottom w:val="single" w:sz="4" w:space="0" w:color="auto"/>
              <w:right w:val="nil"/>
            </w:tcBorders>
            <w:shd w:val="clear" w:color="auto" w:fill="auto"/>
          </w:tcPr>
          <w:p w:rsidR="00DC66E7" w:rsidRPr="0096013C" w:rsidRDefault="00A52216" w:rsidP="00DC66E7">
            <w:pPr>
              <w:jc w:val="center"/>
            </w:pPr>
            <w:r>
              <w:t>-3,37</w:t>
            </w:r>
            <w:r w:rsidR="00DC66E7" w:rsidRPr="0096013C">
              <w:t>%</w:t>
            </w:r>
          </w:p>
        </w:tc>
        <w:tc>
          <w:tcPr>
            <w:tcW w:w="284" w:type="dxa"/>
            <w:vMerge/>
            <w:tcBorders>
              <w:top w:val="single" w:sz="4" w:space="0" w:color="auto"/>
              <w:left w:val="single" w:sz="4" w:space="0" w:color="auto"/>
            </w:tcBorders>
          </w:tcPr>
          <w:p w:rsidR="00DC66E7" w:rsidRPr="0020563C" w:rsidRDefault="00DC66E7" w:rsidP="00DC66E7">
            <w:pPr>
              <w:pStyle w:val="ConsPlusNormal"/>
              <w:jc w:val="center"/>
            </w:pPr>
          </w:p>
        </w:tc>
      </w:tr>
      <w:tr w:rsidR="00DC66E7" w:rsidTr="004D02D5">
        <w:trPr>
          <w:gridAfter w:val="4"/>
          <w:wAfter w:w="1364" w:type="dxa"/>
          <w:trHeight w:val="309"/>
          <w:jc w:val="center"/>
        </w:trPr>
        <w:tc>
          <w:tcPr>
            <w:tcW w:w="4395" w:type="dxa"/>
            <w:gridSpan w:val="4"/>
            <w:vMerge/>
            <w:tcBorders>
              <w:top w:val="single" w:sz="4" w:space="0" w:color="auto"/>
              <w:bottom w:val="single" w:sz="4" w:space="0" w:color="auto"/>
              <w:right w:val="single" w:sz="4" w:space="0" w:color="auto"/>
            </w:tcBorders>
          </w:tcPr>
          <w:p w:rsidR="00DC66E7" w:rsidRDefault="00DC66E7" w:rsidP="00DC66E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DC66E7" w:rsidRPr="00900135" w:rsidRDefault="00DC66E7" w:rsidP="00DC66E7">
            <w:pPr>
              <w:pStyle w:val="ConsPlusNormal"/>
              <w:jc w:val="center"/>
            </w:pPr>
            <w:r w:rsidRPr="00900135">
              <w:t>3 месяца</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DC66E7" w:rsidRDefault="00DC66E7" w:rsidP="00DC66E7">
            <w:pPr>
              <w:jc w:val="center"/>
              <w:rPr>
                <w:rFonts w:ascii="Calibri" w:hAnsi="Calibri" w:cs="Calibri"/>
                <w:color w:val="000000"/>
              </w:rPr>
            </w:pPr>
            <w:r>
              <w:rPr>
                <w:rFonts w:ascii="Calibri" w:hAnsi="Calibri" w:cs="Calibri"/>
                <w:color w:val="000000"/>
              </w:rPr>
              <w:t>3,34%</w:t>
            </w:r>
          </w:p>
        </w:tc>
        <w:tc>
          <w:tcPr>
            <w:tcW w:w="1985" w:type="dxa"/>
            <w:gridSpan w:val="2"/>
            <w:tcBorders>
              <w:top w:val="single" w:sz="4" w:space="0" w:color="auto"/>
              <w:left w:val="nil"/>
              <w:bottom w:val="single" w:sz="4" w:space="0" w:color="auto"/>
              <w:right w:val="nil"/>
            </w:tcBorders>
            <w:shd w:val="clear" w:color="auto" w:fill="auto"/>
          </w:tcPr>
          <w:p w:rsidR="00DC66E7" w:rsidRPr="0096013C" w:rsidRDefault="00A52216" w:rsidP="00DC66E7">
            <w:pPr>
              <w:jc w:val="center"/>
            </w:pPr>
            <w:r>
              <w:t>2,08</w:t>
            </w:r>
            <w:r w:rsidR="00DC66E7" w:rsidRPr="0096013C">
              <w:t>%</w:t>
            </w:r>
          </w:p>
        </w:tc>
        <w:tc>
          <w:tcPr>
            <w:tcW w:w="284" w:type="dxa"/>
            <w:vMerge/>
            <w:tcBorders>
              <w:top w:val="single" w:sz="4" w:space="0" w:color="auto"/>
              <w:left w:val="single" w:sz="4" w:space="0" w:color="auto"/>
            </w:tcBorders>
          </w:tcPr>
          <w:p w:rsidR="00DC66E7" w:rsidRDefault="00DC66E7" w:rsidP="00DC66E7">
            <w:pPr>
              <w:pStyle w:val="ConsPlusNormal"/>
            </w:pPr>
          </w:p>
        </w:tc>
      </w:tr>
      <w:tr w:rsidR="00DC66E7" w:rsidTr="004D02D5">
        <w:trPr>
          <w:gridAfter w:val="4"/>
          <w:wAfter w:w="1364" w:type="dxa"/>
          <w:trHeight w:val="473"/>
          <w:jc w:val="center"/>
        </w:trPr>
        <w:tc>
          <w:tcPr>
            <w:tcW w:w="4395" w:type="dxa"/>
            <w:gridSpan w:val="4"/>
            <w:vMerge/>
            <w:tcBorders>
              <w:top w:val="single" w:sz="4" w:space="0" w:color="auto"/>
              <w:bottom w:val="single" w:sz="4" w:space="0" w:color="auto"/>
              <w:right w:val="single" w:sz="4" w:space="0" w:color="auto"/>
            </w:tcBorders>
          </w:tcPr>
          <w:p w:rsidR="00DC66E7" w:rsidRDefault="00DC66E7" w:rsidP="00DC66E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DC66E7" w:rsidRPr="00900135" w:rsidRDefault="00DC66E7" w:rsidP="00DC66E7">
            <w:pPr>
              <w:pStyle w:val="ConsPlusNormal"/>
              <w:jc w:val="center"/>
            </w:pPr>
            <w:r w:rsidRPr="00900135">
              <w:t>6 месяцев</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DC66E7" w:rsidRDefault="00DC66E7" w:rsidP="00DC66E7">
            <w:pPr>
              <w:jc w:val="center"/>
              <w:rPr>
                <w:rFonts w:ascii="Calibri" w:hAnsi="Calibri" w:cs="Calibri"/>
                <w:color w:val="000000"/>
              </w:rPr>
            </w:pPr>
            <w:r>
              <w:rPr>
                <w:rFonts w:ascii="Calibri" w:hAnsi="Calibri" w:cs="Calibri"/>
                <w:color w:val="000000"/>
              </w:rPr>
              <w:t>149,97%</w:t>
            </w:r>
          </w:p>
        </w:tc>
        <w:tc>
          <w:tcPr>
            <w:tcW w:w="1985" w:type="dxa"/>
            <w:gridSpan w:val="2"/>
            <w:tcBorders>
              <w:top w:val="single" w:sz="4" w:space="0" w:color="auto"/>
              <w:left w:val="nil"/>
              <w:bottom w:val="single" w:sz="4" w:space="0" w:color="auto"/>
              <w:right w:val="nil"/>
            </w:tcBorders>
            <w:shd w:val="clear" w:color="auto" w:fill="auto"/>
          </w:tcPr>
          <w:p w:rsidR="00DC66E7" w:rsidRPr="0096013C" w:rsidRDefault="00A52216" w:rsidP="00DC66E7">
            <w:pPr>
              <w:jc w:val="center"/>
            </w:pPr>
            <w:r>
              <w:t>145,97</w:t>
            </w:r>
            <w:r w:rsidR="00DC66E7" w:rsidRPr="0096013C">
              <w:t>%</w:t>
            </w:r>
          </w:p>
        </w:tc>
        <w:tc>
          <w:tcPr>
            <w:tcW w:w="284" w:type="dxa"/>
            <w:vMerge/>
            <w:tcBorders>
              <w:top w:val="single" w:sz="4" w:space="0" w:color="auto"/>
              <w:left w:val="single" w:sz="4" w:space="0" w:color="auto"/>
            </w:tcBorders>
          </w:tcPr>
          <w:p w:rsidR="00DC66E7" w:rsidRDefault="00DC66E7" w:rsidP="00DC66E7">
            <w:pPr>
              <w:pStyle w:val="ConsPlusNormal"/>
            </w:pPr>
          </w:p>
        </w:tc>
      </w:tr>
      <w:tr w:rsidR="00DC66E7" w:rsidTr="004D02D5">
        <w:trPr>
          <w:gridAfter w:val="4"/>
          <w:wAfter w:w="1364" w:type="dxa"/>
          <w:trHeight w:val="490"/>
          <w:jc w:val="center"/>
        </w:trPr>
        <w:tc>
          <w:tcPr>
            <w:tcW w:w="4395" w:type="dxa"/>
            <w:gridSpan w:val="4"/>
            <w:vMerge/>
            <w:tcBorders>
              <w:top w:val="single" w:sz="4" w:space="0" w:color="auto"/>
              <w:bottom w:val="single" w:sz="4" w:space="0" w:color="auto"/>
              <w:right w:val="single" w:sz="4" w:space="0" w:color="auto"/>
            </w:tcBorders>
          </w:tcPr>
          <w:p w:rsidR="00DC66E7" w:rsidRDefault="00DC66E7" w:rsidP="00DC66E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DC66E7" w:rsidRPr="00900135" w:rsidRDefault="00DC66E7" w:rsidP="00DC66E7">
            <w:pPr>
              <w:pStyle w:val="ConsPlusNormal"/>
              <w:jc w:val="center"/>
            </w:pPr>
            <w:r w:rsidRPr="00900135">
              <w:t>1 год</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DC66E7" w:rsidRDefault="00DC66E7" w:rsidP="00DC66E7">
            <w:pPr>
              <w:jc w:val="center"/>
              <w:rPr>
                <w:rFonts w:ascii="Calibri" w:hAnsi="Calibri" w:cs="Calibri"/>
                <w:color w:val="000000"/>
              </w:rPr>
            </w:pPr>
            <w:r>
              <w:rPr>
                <w:rFonts w:ascii="Calibri" w:hAnsi="Calibri" w:cs="Calibri"/>
                <w:color w:val="000000"/>
              </w:rPr>
              <w:t>145,66%</w:t>
            </w:r>
          </w:p>
        </w:tc>
        <w:tc>
          <w:tcPr>
            <w:tcW w:w="1985" w:type="dxa"/>
            <w:gridSpan w:val="2"/>
            <w:tcBorders>
              <w:top w:val="single" w:sz="4" w:space="0" w:color="auto"/>
              <w:left w:val="nil"/>
              <w:bottom w:val="single" w:sz="4" w:space="0" w:color="auto"/>
              <w:right w:val="nil"/>
            </w:tcBorders>
            <w:shd w:val="clear" w:color="auto" w:fill="auto"/>
          </w:tcPr>
          <w:p w:rsidR="00DC66E7" w:rsidRPr="0096013C" w:rsidRDefault="00A52216" w:rsidP="00DC66E7">
            <w:pPr>
              <w:jc w:val="center"/>
            </w:pPr>
            <w:r>
              <w:t>136,04</w:t>
            </w:r>
            <w:r w:rsidR="00DC66E7" w:rsidRPr="0096013C">
              <w:t>%</w:t>
            </w:r>
          </w:p>
        </w:tc>
        <w:tc>
          <w:tcPr>
            <w:tcW w:w="284" w:type="dxa"/>
            <w:vMerge/>
            <w:tcBorders>
              <w:top w:val="single" w:sz="4" w:space="0" w:color="auto"/>
              <w:left w:val="single" w:sz="4" w:space="0" w:color="auto"/>
            </w:tcBorders>
          </w:tcPr>
          <w:p w:rsidR="00DC66E7" w:rsidRDefault="00DC66E7" w:rsidP="00DC66E7">
            <w:pPr>
              <w:pStyle w:val="ConsPlusNormal"/>
            </w:pPr>
          </w:p>
        </w:tc>
      </w:tr>
      <w:tr w:rsidR="00DC66E7" w:rsidRPr="00EA3F32" w:rsidTr="004D02D5">
        <w:trPr>
          <w:gridAfter w:val="4"/>
          <w:wAfter w:w="1364" w:type="dxa"/>
          <w:trHeight w:val="1224"/>
          <w:jc w:val="center"/>
        </w:trPr>
        <w:tc>
          <w:tcPr>
            <w:tcW w:w="4395" w:type="dxa"/>
            <w:gridSpan w:val="4"/>
            <w:vMerge/>
            <w:tcBorders>
              <w:top w:val="single" w:sz="4" w:space="0" w:color="auto"/>
              <w:bottom w:val="single" w:sz="4" w:space="0" w:color="auto"/>
              <w:right w:val="single" w:sz="4" w:space="0" w:color="auto"/>
            </w:tcBorders>
          </w:tcPr>
          <w:p w:rsidR="00DC66E7" w:rsidRDefault="00DC66E7" w:rsidP="00DC66E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DC66E7" w:rsidRPr="00900135" w:rsidRDefault="00DC66E7" w:rsidP="00DC66E7">
            <w:pPr>
              <w:pStyle w:val="ConsPlusNormal"/>
              <w:jc w:val="center"/>
            </w:pPr>
            <w:r w:rsidRPr="00900135">
              <w:t>3 года</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DC66E7" w:rsidRDefault="00DC66E7" w:rsidP="00DC66E7">
            <w:pPr>
              <w:jc w:val="center"/>
              <w:rPr>
                <w:rFonts w:ascii="Calibri" w:hAnsi="Calibri" w:cs="Calibri"/>
                <w:color w:val="000000"/>
              </w:rPr>
            </w:pPr>
            <w:r>
              <w:rPr>
                <w:rFonts w:ascii="Calibri" w:hAnsi="Calibri" w:cs="Calibri"/>
                <w:color w:val="000000"/>
              </w:rPr>
              <w:t>194,07%</w:t>
            </w:r>
          </w:p>
        </w:tc>
        <w:tc>
          <w:tcPr>
            <w:tcW w:w="1985" w:type="dxa"/>
            <w:gridSpan w:val="2"/>
            <w:tcBorders>
              <w:top w:val="single" w:sz="4" w:space="0" w:color="auto"/>
              <w:left w:val="nil"/>
              <w:bottom w:val="single" w:sz="4" w:space="0" w:color="auto"/>
              <w:right w:val="nil"/>
            </w:tcBorders>
            <w:shd w:val="clear" w:color="auto" w:fill="auto"/>
          </w:tcPr>
          <w:p w:rsidR="00DC66E7" w:rsidRPr="0096013C" w:rsidRDefault="00A52216" w:rsidP="00DC66E7">
            <w:pPr>
              <w:jc w:val="center"/>
            </w:pPr>
            <w:r>
              <w:t>172,24</w:t>
            </w:r>
            <w:r w:rsidR="00DC66E7" w:rsidRPr="0096013C">
              <w:t>%</w:t>
            </w:r>
          </w:p>
        </w:tc>
        <w:tc>
          <w:tcPr>
            <w:tcW w:w="284" w:type="dxa"/>
            <w:vMerge/>
            <w:tcBorders>
              <w:top w:val="single" w:sz="4" w:space="0" w:color="auto"/>
              <w:left w:val="single" w:sz="4" w:space="0" w:color="auto"/>
            </w:tcBorders>
          </w:tcPr>
          <w:p w:rsidR="00DC66E7" w:rsidRDefault="00DC66E7" w:rsidP="00DC66E7">
            <w:pPr>
              <w:pStyle w:val="ConsPlusNormal"/>
            </w:pPr>
          </w:p>
        </w:tc>
      </w:tr>
      <w:tr w:rsidR="00DC66E7" w:rsidTr="004D02D5">
        <w:trPr>
          <w:gridAfter w:val="4"/>
          <w:wAfter w:w="1364" w:type="dxa"/>
          <w:jc w:val="center"/>
        </w:trPr>
        <w:tc>
          <w:tcPr>
            <w:tcW w:w="4395" w:type="dxa"/>
            <w:gridSpan w:val="4"/>
            <w:tcBorders>
              <w:top w:val="single" w:sz="4" w:space="0" w:color="auto"/>
              <w:right w:val="single" w:sz="4" w:space="0" w:color="auto"/>
            </w:tcBorders>
          </w:tcPr>
          <w:p w:rsidR="00DC66E7" w:rsidRDefault="00DC66E7" w:rsidP="00DC66E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DC66E7" w:rsidRPr="00900135" w:rsidRDefault="00DC66E7" w:rsidP="00DC66E7">
            <w:pPr>
              <w:pStyle w:val="ConsPlusNormal"/>
              <w:jc w:val="center"/>
            </w:pPr>
            <w:r w:rsidRPr="00900135">
              <w:t>5 лет</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DC66E7" w:rsidRDefault="00DC66E7" w:rsidP="00DC66E7">
            <w:pPr>
              <w:jc w:val="center"/>
              <w:rPr>
                <w:rFonts w:ascii="Calibri" w:hAnsi="Calibri" w:cs="Calibri"/>
                <w:color w:val="000000"/>
              </w:rPr>
            </w:pPr>
            <w:r>
              <w:rPr>
                <w:rFonts w:ascii="Calibri" w:hAnsi="Calibri" w:cs="Calibri"/>
                <w:color w:val="000000"/>
              </w:rPr>
              <w:t>239,59%</w:t>
            </w:r>
          </w:p>
        </w:tc>
        <w:tc>
          <w:tcPr>
            <w:tcW w:w="1985" w:type="dxa"/>
            <w:gridSpan w:val="2"/>
            <w:tcBorders>
              <w:top w:val="single" w:sz="4" w:space="0" w:color="auto"/>
              <w:left w:val="nil"/>
              <w:bottom w:val="single" w:sz="4" w:space="0" w:color="auto"/>
              <w:right w:val="nil"/>
            </w:tcBorders>
            <w:shd w:val="clear" w:color="auto" w:fill="auto"/>
          </w:tcPr>
          <w:p w:rsidR="00DC66E7" w:rsidRDefault="00A52216" w:rsidP="00DC66E7">
            <w:pPr>
              <w:jc w:val="center"/>
            </w:pPr>
            <w:r>
              <w:t>188,07</w:t>
            </w:r>
            <w:r w:rsidR="00DC66E7" w:rsidRPr="0096013C">
              <w:t>%</w:t>
            </w:r>
          </w:p>
        </w:tc>
        <w:tc>
          <w:tcPr>
            <w:tcW w:w="284" w:type="dxa"/>
            <w:vMerge/>
            <w:tcBorders>
              <w:top w:val="single" w:sz="4" w:space="0" w:color="auto"/>
              <w:left w:val="single" w:sz="4" w:space="0" w:color="auto"/>
            </w:tcBorders>
          </w:tcPr>
          <w:p w:rsidR="00DC66E7" w:rsidRDefault="00DC66E7" w:rsidP="00DC66E7">
            <w:pPr>
              <w:pStyle w:val="ConsPlusNormal"/>
            </w:pPr>
          </w:p>
        </w:tc>
      </w:tr>
      <w:tr w:rsidR="00A2751D" w:rsidTr="0000443B">
        <w:trPr>
          <w:gridAfter w:val="4"/>
          <w:wAfter w:w="1364" w:type="dxa"/>
          <w:jc w:val="center"/>
        </w:trPr>
        <w:tc>
          <w:tcPr>
            <w:tcW w:w="4395" w:type="dxa"/>
            <w:gridSpan w:val="4"/>
            <w:tcBorders>
              <w:bottom w:val="single" w:sz="4" w:space="0" w:color="auto"/>
            </w:tcBorders>
          </w:tcPr>
          <w:p w:rsidR="00A2751D" w:rsidRPr="00C17F28" w:rsidRDefault="00A2751D" w:rsidP="00A2751D">
            <w:pPr>
              <w:pStyle w:val="ConsPlusNormal"/>
              <w:jc w:val="both"/>
            </w:pPr>
            <w:r>
              <w:t xml:space="preserve">1. Расчетная стоимость инвестиционного пая </w:t>
            </w:r>
            <w:r w:rsidR="00592D2B" w:rsidRPr="005249FF">
              <w:rPr>
                <w:b/>
              </w:rPr>
              <w:t>2 879 798,11</w:t>
            </w:r>
            <w:r w:rsidRPr="005249FF">
              <w:rPr>
                <w:b/>
              </w:rPr>
              <w:t>руб.</w:t>
            </w:r>
          </w:p>
        </w:tc>
        <w:tc>
          <w:tcPr>
            <w:tcW w:w="312" w:type="dxa"/>
            <w:tcBorders>
              <w:top w:val="single" w:sz="4" w:space="0" w:color="auto"/>
              <w:bottom w:val="single" w:sz="4" w:space="0" w:color="auto"/>
            </w:tcBorders>
          </w:tcPr>
          <w:p w:rsidR="00A2751D" w:rsidRDefault="00A2751D" w:rsidP="00A2751D">
            <w:pPr>
              <w:pStyle w:val="ConsPlusNormal"/>
            </w:pPr>
          </w:p>
        </w:tc>
        <w:tc>
          <w:tcPr>
            <w:tcW w:w="4366" w:type="dxa"/>
            <w:gridSpan w:val="6"/>
            <w:tcBorders>
              <w:bottom w:val="single" w:sz="4" w:space="0" w:color="auto"/>
            </w:tcBorders>
          </w:tcPr>
          <w:p w:rsidR="00A2751D" w:rsidRDefault="00A2751D" w:rsidP="00A2751D">
            <w:pPr>
              <w:pStyle w:val="ConsPlusNormal"/>
              <w:jc w:val="both"/>
            </w:pPr>
            <w:r>
              <w:t xml:space="preserve">2. Стоимость  чистых  </w:t>
            </w:r>
            <w:r w:rsidRPr="009D2C3A">
              <w:t xml:space="preserve"> </w:t>
            </w:r>
            <w:r>
              <w:t xml:space="preserve">активов  паевого </w:t>
            </w:r>
            <w:r w:rsidRPr="009D2C3A">
              <w:t xml:space="preserve">  </w:t>
            </w:r>
            <w:r>
              <w:t xml:space="preserve">инвестиционного </w:t>
            </w:r>
            <w:r w:rsidRPr="009D2C3A">
              <w:t xml:space="preserve"> </w:t>
            </w:r>
            <w:r>
              <w:t>фонда</w:t>
            </w:r>
            <w:r w:rsidRPr="009D2C3A">
              <w:t xml:space="preserve">  </w:t>
            </w:r>
            <w:r>
              <w:t xml:space="preserve"> </w:t>
            </w:r>
            <w:r w:rsidR="00592D2B" w:rsidRPr="005249FF">
              <w:rPr>
                <w:b/>
              </w:rPr>
              <w:t>287 979 811,34</w:t>
            </w:r>
            <w:r w:rsidR="00592D2B">
              <w:rPr>
                <w:b/>
              </w:rPr>
              <w:t xml:space="preserve"> </w:t>
            </w:r>
            <w:r>
              <w:t>руб.</w:t>
            </w:r>
          </w:p>
          <w:p w:rsidR="00A2751D" w:rsidRDefault="00A2751D" w:rsidP="00A2751D">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tc>
      </w:tr>
      <w:tr w:rsidR="00A2751D" w:rsidTr="0000443B">
        <w:trPr>
          <w:gridAfter w:val="4"/>
          <w:wAfter w:w="1364" w:type="dxa"/>
          <w:jc w:val="center"/>
        </w:trPr>
        <w:tc>
          <w:tcPr>
            <w:tcW w:w="9073" w:type="dxa"/>
            <w:gridSpan w:val="11"/>
            <w:tcBorders>
              <w:top w:val="single" w:sz="4" w:space="0" w:color="auto"/>
            </w:tcBorders>
          </w:tcPr>
          <w:p w:rsidR="00A2751D" w:rsidRDefault="00A2751D" w:rsidP="00A2751D">
            <w:pPr>
              <w:pStyle w:val="ConsPlusNormal"/>
              <w:jc w:val="both"/>
              <w:outlineLvl w:val="0"/>
            </w:pPr>
            <w:r>
              <w:t>Раздел 6. Комиссии</w:t>
            </w:r>
          </w:p>
        </w:tc>
      </w:tr>
      <w:tr w:rsidR="00A2751D" w:rsidTr="0000443B">
        <w:trPr>
          <w:gridAfter w:val="10"/>
          <w:wAfter w:w="5730" w:type="dxa"/>
          <w:jc w:val="center"/>
        </w:trPr>
        <w:tc>
          <w:tcPr>
            <w:tcW w:w="4395" w:type="dxa"/>
            <w:gridSpan w:val="4"/>
            <w:tcBorders>
              <w:bottom w:val="single" w:sz="4" w:space="0" w:color="auto"/>
            </w:tcBorders>
          </w:tcPr>
          <w:p w:rsidR="00A2751D" w:rsidRDefault="00A2751D" w:rsidP="00A2751D">
            <w:pPr>
              <w:pStyle w:val="ConsPlusNormal"/>
              <w:jc w:val="right"/>
            </w:pPr>
            <w:r>
              <w:t>Комиссии, оплачиваемые каждый год</w:t>
            </w:r>
          </w:p>
        </w:tc>
        <w:tc>
          <w:tcPr>
            <w:tcW w:w="312" w:type="dxa"/>
          </w:tcPr>
          <w:p w:rsidR="00A2751D" w:rsidRDefault="00A2751D" w:rsidP="00A2751D">
            <w:pPr>
              <w:pStyle w:val="ConsPlusNormal"/>
            </w:pPr>
          </w:p>
        </w:tc>
      </w:tr>
      <w:tr w:rsidR="00A2751D" w:rsidRPr="003567F6" w:rsidTr="0000443B">
        <w:trPr>
          <w:gridAfter w:val="10"/>
          <w:wAfter w:w="5730" w:type="dxa"/>
          <w:jc w:val="center"/>
        </w:trPr>
        <w:tc>
          <w:tcPr>
            <w:tcW w:w="341" w:type="dxa"/>
          </w:tcPr>
          <w:p w:rsidR="00A2751D" w:rsidRDefault="00A2751D" w:rsidP="00A2751D">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A2751D" w:rsidRDefault="00A2751D" w:rsidP="00A2751D">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A2751D" w:rsidRPr="00BE2A5E" w:rsidRDefault="00A2751D" w:rsidP="00A2751D">
            <w:pPr>
              <w:pStyle w:val="ConsPlusNormal"/>
              <w:jc w:val="both"/>
              <w:rPr>
                <w:sz w:val="20"/>
                <w:szCs w:val="20"/>
              </w:rPr>
            </w:pPr>
            <w:r w:rsidRPr="00BE2A5E">
              <w:rPr>
                <w:sz w:val="20"/>
                <w:szCs w:val="20"/>
              </w:rPr>
              <w:t>До</w:t>
            </w:r>
            <w:r>
              <w:rPr>
                <w:sz w:val="20"/>
                <w:szCs w:val="20"/>
                <w:lang w:val="en-US"/>
              </w:rPr>
              <w:t xml:space="preserve"> </w:t>
            </w:r>
            <w:r w:rsidRPr="00BE2A5E">
              <w:rPr>
                <w:sz w:val="20"/>
                <w:szCs w:val="20"/>
              </w:rPr>
              <w:t>10</w:t>
            </w:r>
            <w:r>
              <w:rPr>
                <w:sz w:val="20"/>
                <w:szCs w:val="20"/>
              </w:rPr>
              <w:t>,00</w:t>
            </w:r>
            <w:r w:rsidRPr="00BE2A5E">
              <w:rPr>
                <w:sz w:val="20"/>
                <w:szCs w:val="20"/>
              </w:rPr>
              <w:t>%</w:t>
            </w:r>
          </w:p>
        </w:tc>
      </w:tr>
      <w:tr w:rsidR="00A2751D" w:rsidRPr="004E3EE7" w:rsidTr="0000443B">
        <w:trPr>
          <w:gridAfter w:val="10"/>
          <w:wAfter w:w="5730" w:type="dxa"/>
          <w:jc w:val="center"/>
        </w:trPr>
        <w:tc>
          <w:tcPr>
            <w:tcW w:w="341" w:type="dxa"/>
          </w:tcPr>
          <w:p w:rsidR="00A2751D" w:rsidRDefault="00A2751D" w:rsidP="00A2751D">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A2751D" w:rsidRDefault="00A2751D" w:rsidP="00A2751D">
            <w:pPr>
              <w:pStyle w:val="ConsPlusNormal"/>
            </w:pPr>
            <w:r w:rsidRPr="00531E5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531E5E">
              <w:t xml:space="preserve">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A2751D" w:rsidRPr="004E3EE7" w:rsidRDefault="00A2751D" w:rsidP="00A2751D">
            <w:pPr>
              <w:pStyle w:val="ConsPlusNormal"/>
              <w:jc w:val="both"/>
              <w:rPr>
                <w:sz w:val="20"/>
                <w:szCs w:val="20"/>
              </w:rPr>
            </w:pPr>
            <w:r>
              <w:rPr>
                <w:sz w:val="20"/>
                <w:szCs w:val="20"/>
                <w:lang w:val="en-US"/>
              </w:rPr>
              <w:t>50</w:t>
            </w:r>
            <w:r>
              <w:rPr>
                <w:sz w:val="20"/>
                <w:szCs w:val="20"/>
              </w:rPr>
              <w:t>,00%</w:t>
            </w:r>
          </w:p>
        </w:tc>
      </w:tr>
      <w:tr w:rsidR="00A2751D" w:rsidTr="0000443B">
        <w:trPr>
          <w:gridAfter w:val="4"/>
          <w:wAfter w:w="1364" w:type="dxa"/>
          <w:jc w:val="center"/>
        </w:trPr>
        <w:tc>
          <w:tcPr>
            <w:tcW w:w="9073" w:type="dxa"/>
            <w:gridSpan w:val="11"/>
            <w:tcBorders>
              <w:bottom w:val="single" w:sz="4" w:space="0" w:color="auto"/>
            </w:tcBorders>
          </w:tcPr>
          <w:p w:rsidR="00A2751D" w:rsidRDefault="00A2751D" w:rsidP="00A2751D">
            <w:pPr>
              <w:pStyle w:val="ConsPlusNormal"/>
            </w:pPr>
            <w:r>
              <w:t>Размер комиссий указан в процентах от стоимости чистых активов паевого инвестиционного фонда.</w:t>
            </w:r>
          </w:p>
          <w:p w:rsidR="00A2751D" w:rsidRDefault="00A2751D" w:rsidP="00A2751D">
            <w:pPr>
              <w:pStyle w:val="ConsPlusNormal"/>
            </w:pPr>
            <w:r>
              <w:t>Подробные условия указаны в правилах доверительного управления паевым инвестиционным фондом</w:t>
            </w:r>
          </w:p>
        </w:tc>
      </w:tr>
      <w:tr w:rsidR="00A2751D" w:rsidTr="0000443B">
        <w:trPr>
          <w:gridAfter w:val="4"/>
          <w:wAfter w:w="1364" w:type="dxa"/>
          <w:jc w:val="center"/>
        </w:trPr>
        <w:tc>
          <w:tcPr>
            <w:tcW w:w="9073" w:type="dxa"/>
            <w:gridSpan w:val="11"/>
            <w:tcBorders>
              <w:top w:val="single" w:sz="4" w:space="0" w:color="auto"/>
              <w:bottom w:val="single" w:sz="4" w:space="0" w:color="auto"/>
            </w:tcBorders>
          </w:tcPr>
          <w:p w:rsidR="00A2751D" w:rsidRDefault="00A2751D" w:rsidP="00A2751D">
            <w:pPr>
              <w:pStyle w:val="ConsPlusNormal"/>
              <w:jc w:val="both"/>
              <w:outlineLvl w:val="0"/>
            </w:pPr>
            <w:r>
              <w:t>Раздел 7. Иная информация</w:t>
            </w:r>
          </w:p>
        </w:tc>
      </w:tr>
      <w:tr w:rsidR="00A2751D" w:rsidTr="0000443B">
        <w:trPr>
          <w:gridAfter w:val="4"/>
          <w:wAfter w:w="1364" w:type="dxa"/>
          <w:jc w:val="center"/>
        </w:trPr>
        <w:tc>
          <w:tcPr>
            <w:tcW w:w="4395" w:type="dxa"/>
            <w:gridSpan w:val="4"/>
            <w:tcBorders>
              <w:top w:val="single" w:sz="4" w:space="0" w:color="auto"/>
            </w:tcBorders>
          </w:tcPr>
          <w:p w:rsidR="00A2751D" w:rsidRPr="004B5444" w:rsidRDefault="00A2751D" w:rsidP="00A2751D">
            <w:pPr>
              <w:spacing w:line="240" w:lineRule="auto"/>
              <w:jc w:val="both"/>
              <w:rPr>
                <w:rFonts w:ascii="Times New Roman" w:hAnsi="Times New Roman"/>
                <w:sz w:val="24"/>
                <w:szCs w:val="24"/>
              </w:rPr>
            </w:pPr>
            <w:r w:rsidRPr="00D524E8">
              <w:rPr>
                <w:rFonts w:ascii="Times New Roman" w:hAnsi="Times New Roman"/>
                <w:sz w:val="24"/>
                <w:szCs w:val="24"/>
              </w:rPr>
              <w:t xml:space="preserve">1. </w:t>
            </w:r>
            <w:r>
              <w:rPr>
                <w:rFonts w:ascii="Times New Roman" w:hAnsi="Times New Roman"/>
                <w:sz w:val="24"/>
                <w:szCs w:val="24"/>
              </w:rPr>
              <w:t xml:space="preserve">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A2751D" w:rsidRDefault="00A2751D" w:rsidP="00A2751D">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A2751D" w:rsidRDefault="00A2751D" w:rsidP="00A2751D">
            <w:pPr>
              <w:pStyle w:val="ConsPlusNormal"/>
              <w:jc w:val="both"/>
            </w:pPr>
            <w:r>
              <w:t xml:space="preserve">3.  Правила доверительного управления паевым инвестиционным фондом зарегистрированы 11.08.2009 г. </w:t>
            </w:r>
          </w:p>
          <w:p w:rsidR="00A2751D" w:rsidRDefault="00A2751D" w:rsidP="00A2751D">
            <w:pPr>
              <w:pStyle w:val="ConsPlusNormal"/>
              <w:jc w:val="both"/>
            </w:pPr>
            <w:r>
              <w:t>N 1513-94110829.</w:t>
            </w:r>
          </w:p>
          <w:p w:rsidR="00A2751D" w:rsidRDefault="00A2751D" w:rsidP="00A2751D">
            <w:pPr>
              <w:pStyle w:val="ConsPlusNormal"/>
              <w:jc w:val="both"/>
            </w:pPr>
            <w:r>
              <w:t>4. Паевой инвестиционный фонд сформирован 10.11.2009 г.</w:t>
            </w:r>
          </w:p>
          <w:p w:rsidR="00A2751D" w:rsidRDefault="00A2751D" w:rsidP="00A2751D">
            <w:pPr>
              <w:pStyle w:val="ConsPlusNormal"/>
              <w:jc w:val="both"/>
            </w:pPr>
            <w:r>
              <w:t xml:space="preserve">5.  Информацию, подлежащую раскрытию и предоставлению, можно получить на сайте </w:t>
            </w:r>
            <w:hyperlink w:history="1">
              <w:r w:rsidRPr="0070233C">
                <w:t>www.progress-finance.ru, а</w:t>
              </w:r>
            </w:hyperlink>
            <w:r>
              <w:t xml:space="preserve"> также по адресу управляющей компании.</w:t>
            </w:r>
          </w:p>
          <w:p w:rsidR="00A2751D" w:rsidRPr="00D524E8" w:rsidRDefault="00A2751D" w:rsidP="00A2751D">
            <w:pPr>
              <w:pStyle w:val="ConsPlusNormal"/>
              <w:jc w:val="both"/>
            </w:pPr>
            <w:r>
              <w:t>6</w:t>
            </w:r>
            <w:r w:rsidRPr="003567F6">
              <w:t>.</w:t>
            </w:r>
            <w:r>
              <w:t xml:space="preserve"> </w:t>
            </w:r>
            <w:r w:rsidRPr="00D524E8">
              <w:t>Общество с ограниченной ответственностью "Управляющая компания "Прогресс-Финанс", лицензия</w:t>
            </w:r>
          </w:p>
          <w:p w:rsidR="00A2751D" w:rsidRPr="003567F6" w:rsidRDefault="00A2751D" w:rsidP="00A2751D">
            <w:pPr>
              <w:pStyle w:val="ConsPlusNormal"/>
              <w:jc w:val="both"/>
            </w:pPr>
            <w:r w:rsidRPr="00D524E8">
              <w:t xml:space="preserve"> </w:t>
            </w:r>
            <w:hyperlink r:id="rId8" w:history="1">
              <w:r w:rsidRPr="003567F6">
                <w:t xml:space="preserve"> №21-000-1-00814</w:t>
              </w:r>
            </w:hyperlink>
            <w:r w:rsidRPr="003567F6">
              <w:t xml:space="preserve"> от 09.06.2011</w:t>
            </w:r>
            <w:r>
              <w:t xml:space="preserve">,сайт </w:t>
            </w:r>
            <w:hyperlink r:id="rId9" w:history="1">
              <w:r w:rsidRPr="0070233C">
                <w:t>www.progress-finance.ru/</w:t>
              </w:r>
            </w:hyperlink>
            <w:r w:rsidRPr="00D524E8">
              <w:t>,тел. +7 (495)502-94-21,адрес</w:t>
            </w:r>
            <w:r w:rsidRPr="003567F6">
              <w:t>:</w:t>
            </w:r>
            <w:r>
              <w:t xml:space="preserve"> </w:t>
            </w:r>
            <w:r w:rsidRPr="003567F6">
              <w:t> 105082, г. Москва, ул. Бакунинская, д. 71, стр. 10, этаж 7, комната 1.</w:t>
            </w:r>
          </w:p>
          <w:p w:rsidR="00A2751D" w:rsidRDefault="00A2751D" w:rsidP="00A2751D">
            <w:pPr>
              <w:pStyle w:val="ConsPlusNormal"/>
              <w:jc w:val="both"/>
            </w:pPr>
            <w:r>
              <w:t>7</w:t>
            </w:r>
            <w:r w:rsidRPr="003567F6">
              <w:t xml:space="preserve">. </w:t>
            </w:r>
            <w:r>
              <w:t xml:space="preserve">   Специализированный депозитарий </w:t>
            </w:r>
            <w:r w:rsidRPr="003567F6">
              <w:t>АО «Специализированный депозитарий «ИНФИНИТУМ»,</w:t>
            </w:r>
            <w:r>
              <w:t xml:space="preserve"> </w:t>
            </w:r>
            <w:r w:rsidRPr="003567F6">
              <w:t xml:space="preserve">сайт </w:t>
            </w:r>
            <w:hyperlink r:id="rId10" w:history="1">
              <w:r w:rsidRPr="00D524E8">
                <w:t>www.specdep.ru</w:t>
              </w:r>
            </w:hyperlink>
            <w:r w:rsidRPr="00340A2A">
              <w:t>.</w:t>
            </w:r>
          </w:p>
          <w:p w:rsidR="00A2751D" w:rsidRDefault="00A2751D" w:rsidP="00A2751D">
            <w:pPr>
              <w:pStyle w:val="ConsPlusNormal"/>
              <w:jc w:val="both"/>
            </w:pPr>
            <w:r>
              <w:t>8</w:t>
            </w:r>
            <w:r w:rsidRPr="00340A2A">
              <w:t>.</w:t>
            </w:r>
            <w:r w:rsidRPr="003567F6">
              <w:t xml:space="preserve"> </w:t>
            </w:r>
            <w:r>
              <w:t xml:space="preserve">Лицо, осуществляющее ведение реестра владельцев инвестиционных  паев </w:t>
            </w:r>
            <w:r w:rsidRPr="003567F6">
              <w:t>АО «Специализированный депозитарий «ИНФИНИТУМ»,</w:t>
            </w:r>
            <w:r>
              <w:t xml:space="preserve"> </w:t>
            </w:r>
            <w:r w:rsidRPr="003567F6">
              <w:t xml:space="preserve">сайт </w:t>
            </w:r>
            <w:hyperlink r:id="rId11" w:history="1">
              <w:r w:rsidRPr="00D524E8">
                <w:t>www.specdep.ru</w:t>
              </w:r>
            </w:hyperlink>
            <w:r w:rsidRPr="00063F38">
              <w:t>.</w:t>
            </w:r>
          </w:p>
          <w:p w:rsidR="00A2751D" w:rsidRDefault="00A2751D" w:rsidP="00A2751D">
            <w:pPr>
              <w:pStyle w:val="ConsPlusNormal"/>
              <w:jc w:val="both"/>
            </w:pPr>
            <w:r>
              <w:t>9.   Надзор и контроль за деятельностью управляющей компании паевого фонда в соответствии с подпунктом 10 пункта 2 статьи 55 Федерального законе «Об инвестиционных фондах» осуществляет Банк России,</w:t>
            </w:r>
            <w:r w:rsidRPr="00340A2A">
              <w:t xml:space="preserve"> </w:t>
            </w:r>
            <w:r>
              <w:t xml:space="preserve">сайт </w:t>
            </w:r>
            <w:hyperlink r:id="rId12" w:history="1">
              <w:r w:rsidRPr="00D524E8">
                <w:t>www.cbr.ru.,номер</w:t>
              </w:r>
            </w:hyperlink>
            <w:r>
              <w:t xml:space="preserve"> телефона </w:t>
            </w:r>
            <w:r w:rsidRPr="00340A2A">
              <w:t>8(800)330-30-00.</w:t>
            </w:r>
          </w:p>
          <w:p w:rsidR="00A2751D" w:rsidRDefault="00A2751D" w:rsidP="00A2751D">
            <w:pPr>
              <w:pStyle w:val="ConsPlusNormal"/>
              <w:jc w:val="both"/>
            </w:pPr>
          </w:p>
          <w:p w:rsidR="00A2751D" w:rsidRPr="00340A2A" w:rsidRDefault="00A2751D" w:rsidP="00A2751D">
            <w:pPr>
              <w:pStyle w:val="ConsPlusNormal"/>
              <w:jc w:val="both"/>
            </w:pPr>
          </w:p>
        </w:tc>
        <w:tc>
          <w:tcPr>
            <w:tcW w:w="312" w:type="dxa"/>
            <w:tcBorders>
              <w:top w:val="single" w:sz="4" w:space="0" w:color="auto"/>
            </w:tcBorders>
          </w:tcPr>
          <w:p w:rsidR="00A2751D" w:rsidRDefault="00A2751D" w:rsidP="00A2751D">
            <w:pPr>
              <w:pStyle w:val="ConsPlusNormal"/>
            </w:pPr>
          </w:p>
        </w:tc>
        <w:tc>
          <w:tcPr>
            <w:tcW w:w="4366" w:type="dxa"/>
            <w:gridSpan w:val="6"/>
            <w:tcBorders>
              <w:top w:val="single" w:sz="4" w:space="0" w:color="auto"/>
            </w:tcBorders>
          </w:tcPr>
          <w:p w:rsidR="00A2751D" w:rsidRDefault="00A2751D" w:rsidP="00A2751D">
            <w:pPr>
              <w:pStyle w:val="ConsPlusNormal"/>
              <w:jc w:val="both"/>
            </w:pPr>
          </w:p>
        </w:tc>
      </w:tr>
    </w:tbl>
    <w:p w:rsidR="00696ADF" w:rsidRDefault="00696ADF" w:rsidP="00696ADF">
      <w:pPr>
        <w:pStyle w:val="ConsPlusNormal"/>
      </w:pPr>
    </w:p>
    <w:p w:rsidR="00180D3E" w:rsidRDefault="00180D3E" w:rsidP="003567F6">
      <w:pPr>
        <w:pStyle w:val="ConsPlusNormal"/>
        <w:jc w:val="both"/>
      </w:pPr>
    </w:p>
    <w:p w:rsidR="005C7547" w:rsidRDefault="005C7547" w:rsidP="003567F6">
      <w:pPr>
        <w:pStyle w:val="ConsPlusNormal"/>
        <w:jc w:val="both"/>
      </w:pPr>
    </w:p>
    <w:p w:rsidR="005C7547" w:rsidRDefault="005C7547" w:rsidP="003567F6">
      <w:pPr>
        <w:pStyle w:val="ConsPlusNormal"/>
        <w:jc w:val="both"/>
      </w:pPr>
    </w:p>
    <w:p w:rsidR="00D444F6" w:rsidRDefault="00D444F6" w:rsidP="00D444F6">
      <w:pPr>
        <w:pStyle w:val="ConsPlusNormal"/>
        <w:jc w:val="both"/>
      </w:pPr>
      <w:r>
        <w:t>*-</w:t>
      </w:r>
      <w:r w:rsidRPr="005C7547">
        <w:t>На момент публикации отсутс</w:t>
      </w:r>
      <w:r w:rsidR="007B3AFB">
        <w:t>т</w:t>
      </w:r>
      <w:r w:rsidR="001F31D2">
        <w:t>вуют данные инфляции за июнь</w:t>
      </w:r>
      <w:r w:rsidR="001E57B2">
        <w:t xml:space="preserve"> </w:t>
      </w:r>
      <w:r w:rsidR="008D622D">
        <w:t>2025</w:t>
      </w:r>
      <w:r w:rsidR="00CB0994">
        <w:t xml:space="preserve"> г. раскрытые Росстатом (</w:t>
      </w:r>
      <w:r w:rsidRPr="005C7547">
        <w:t>https://rosstat.gov.ru/), для расче</w:t>
      </w:r>
      <w:r>
        <w:t>т</w:t>
      </w:r>
      <w:r w:rsidR="001F31D2">
        <w:t>а использованы данные за май</w:t>
      </w:r>
      <w:r w:rsidR="00C10B02">
        <w:t xml:space="preserve"> 2025</w:t>
      </w:r>
      <w:r>
        <w:t xml:space="preserve"> </w:t>
      </w:r>
      <w:r w:rsidRPr="005C7547">
        <w:t>г</w:t>
      </w:r>
      <w:r>
        <w:t>.</w:t>
      </w:r>
    </w:p>
    <w:p w:rsidR="005C7547" w:rsidRPr="00F06F39" w:rsidRDefault="005C7547" w:rsidP="003567F6">
      <w:pPr>
        <w:pStyle w:val="ConsPlusNormal"/>
        <w:jc w:val="both"/>
      </w:pPr>
    </w:p>
    <w:sectPr w:rsidR="005C7547" w:rsidRPr="00F06F3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00443B"/>
    <w:rsid w:val="00012656"/>
    <w:rsid w:val="00020A2D"/>
    <w:rsid w:val="00063F38"/>
    <w:rsid w:val="00073C4E"/>
    <w:rsid w:val="00092463"/>
    <w:rsid w:val="000A263D"/>
    <w:rsid w:val="000A6539"/>
    <w:rsid w:val="000B2B1C"/>
    <w:rsid w:val="000D6418"/>
    <w:rsid w:val="000E22E7"/>
    <w:rsid w:val="000E2606"/>
    <w:rsid w:val="000F2423"/>
    <w:rsid w:val="000F5EEC"/>
    <w:rsid w:val="00105B56"/>
    <w:rsid w:val="0011201A"/>
    <w:rsid w:val="00134B64"/>
    <w:rsid w:val="00140E33"/>
    <w:rsid w:val="0014147B"/>
    <w:rsid w:val="0014304B"/>
    <w:rsid w:val="0015222E"/>
    <w:rsid w:val="00155178"/>
    <w:rsid w:val="00173959"/>
    <w:rsid w:val="0017481B"/>
    <w:rsid w:val="00180C8C"/>
    <w:rsid w:val="00180D3E"/>
    <w:rsid w:val="001A1D52"/>
    <w:rsid w:val="001B63C5"/>
    <w:rsid w:val="001C019C"/>
    <w:rsid w:val="001E57B2"/>
    <w:rsid w:val="001E7AB7"/>
    <w:rsid w:val="001F1A61"/>
    <w:rsid w:val="001F31D2"/>
    <w:rsid w:val="001F3A90"/>
    <w:rsid w:val="0020563C"/>
    <w:rsid w:val="00212BD4"/>
    <w:rsid w:val="00215ECE"/>
    <w:rsid w:val="00220B4F"/>
    <w:rsid w:val="002279B7"/>
    <w:rsid w:val="002548E9"/>
    <w:rsid w:val="002649ED"/>
    <w:rsid w:val="00264BB8"/>
    <w:rsid w:val="00266E4D"/>
    <w:rsid w:val="002737B6"/>
    <w:rsid w:val="00274D0F"/>
    <w:rsid w:val="00295D70"/>
    <w:rsid w:val="002965FD"/>
    <w:rsid w:val="002A0A29"/>
    <w:rsid w:val="002A169E"/>
    <w:rsid w:val="002B15E5"/>
    <w:rsid w:val="002B501B"/>
    <w:rsid w:val="002D2E74"/>
    <w:rsid w:val="002E3C7C"/>
    <w:rsid w:val="002F04A1"/>
    <w:rsid w:val="002F3318"/>
    <w:rsid w:val="002F4B3A"/>
    <w:rsid w:val="002F552F"/>
    <w:rsid w:val="002F726A"/>
    <w:rsid w:val="003069B1"/>
    <w:rsid w:val="00327A07"/>
    <w:rsid w:val="00340A2A"/>
    <w:rsid w:val="003567F6"/>
    <w:rsid w:val="0037499D"/>
    <w:rsid w:val="0037580E"/>
    <w:rsid w:val="00397D21"/>
    <w:rsid w:val="003D7ED1"/>
    <w:rsid w:val="003F3864"/>
    <w:rsid w:val="003F4A61"/>
    <w:rsid w:val="003F6A76"/>
    <w:rsid w:val="00403126"/>
    <w:rsid w:val="00404DED"/>
    <w:rsid w:val="00421516"/>
    <w:rsid w:val="00455942"/>
    <w:rsid w:val="0046422B"/>
    <w:rsid w:val="00465834"/>
    <w:rsid w:val="00473367"/>
    <w:rsid w:val="004A15AB"/>
    <w:rsid w:val="004A2B58"/>
    <w:rsid w:val="004B0DA6"/>
    <w:rsid w:val="004C4AD6"/>
    <w:rsid w:val="004D2E03"/>
    <w:rsid w:val="004D2E7E"/>
    <w:rsid w:val="004D742E"/>
    <w:rsid w:val="004E3EE7"/>
    <w:rsid w:val="004E6ACB"/>
    <w:rsid w:val="004E6B42"/>
    <w:rsid w:val="004F1581"/>
    <w:rsid w:val="005249FF"/>
    <w:rsid w:val="00525365"/>
    <w:rsid w:val="00527B62"/>
    <w:rsid w:val="00531663"/>
    <w:rsid w:val="00556974"/>
    <w:rsid w:val="005600F2"/>
    <w:rsid w:val="00572535"/>
    <w:rsid w:val="00585F2C"/>
    <w:rsid w:val="00587005"/>
    <w:rsid w:val="00592D2B"/>
    <w:rsid w:val="00596866"/>
    <w:rsid w:val="005A65B1"/>
    <w:rsid w:val="005C7547"/>
    <w:rsid w:val="005D329B"/>
    <w:rsid w:val="005F2A9E"/>
    <w:rsid w:val="00603612"/>
    <w:rsid w:val="00613964"/>
    <w:rsid w:val="0061424D"/>
    <w:rsid w:val="00625CD5"/>
    <w:rsid w:val="00635003"/>
    <w:rsid w:val="0064080E"/>
    <w:rsid w:val="00650E54"/>
    <w:rsid w:val="00672F92"/>
    <w:rsid w:val="00677124"/>
    <w:rsid w:val="006820EC"/>
    <w:rsid w:val="006852D6"/>
    <w:rsid w:val="006928FB"/>
    <w:rsid w:val="00696ADF"/>
    <w:rsid w:val="006B128C"/>
    <w:rsid w:val="006C04C4"/>
    <w:rsid w:val="006D16C1"/>
    <w:rsid w:val="006D3347"/>
    <w:rsid w:val="006D6FB9"/>
    <w:rsid w:val="006E1D25"/>
    <w:rsid w:val="006E3F42"/>
    <w:rsid w:val="006E616B"/>
    <w:rsid w:val="0070233C"/>
    <w:rsid w:val="00703ADB"/>
    <w:rsid w:val="00722EAE"/>
    <w:rsid w:val="00724D0C"/>
    <w:rsid w:val="007423AA"/>
    <w:rsid w:val="00745622"/>
    <w:rsid w:val="00746D0D"/>
    <w:rsid w:val="00747F96"/>
    <w:rsid w:val="0075676B"/>
    <w:rsid w:val="00760764"/>
    <w:rsid w:val="0076543E"/>
    <w:rsid w:val="00767183"/>
    <w:rsid w:val="0077111E"/>
    <w:rsid w:val="0078355F"/>
    <w:rsid w:val="007A21A6"/>
    <w:rsid w:val="007B0BC1"/>
    <w:rsid w:val="007B3342"/>
    <w:rsid w:val="007B3AFB"/>
    <w:rsid w:val="007D1B9E"/>
    <w:rsid w:val="007F23A0"/>
    <w:rsid w:val="007F45A4"/>
    <w:rsid w:val="00814E71"/>
    <w:rsid w:val="00816D85"/>
    <w:rsid w:val="00816D97"/>
    <w:rsid w:val="00816EC6"/>
    <w:rsid w:val="00822A5A"/>
    <w:rsid w:val="00822DE0"/>
    <w:rsid w:val="008231FE"/>
    <w:rsid w:val="00835254"/>
    <w:rsid w:val="00837218"/>
    <w:rsid w:val="008438B5"/>
    <w:rsid w:val="008542CF"/>
    <w:rsid w:val="008618C7"/>
    <w:rsid w:val="0086589A"/>
    <w:rsid w:val="00873573"/>
    <w:rsid w:val="008855A5"/>
    <w:rsid w:val="008A56B6"/>
    <w:rsid w:val="008B3B06"/>
    <w:rsid w:val="008B753E"/>
    <w:rsid w:val="008D622D"/>
    <w:rsid w:val="008D774D"/>
    <w:rsid w:val="00900135"/>
    <w:rsid w:val="00901BB8"/>
    <w:rsid w:val="009036F2"/>
    <w:rsid w:val="009074EC"/>
    <w:rsid w:val="009262A1"/>
    <w:rsid w:val="00926417"/>
    <w:rsid w:val="00926B1C"/>
    <w:rsid w:val="009311A4"/>
    <w:rsid w:val="00942799"/>
    <w:rsid w:val="00943ACA"/>
    <w:rsid w:val="0094691C"/>
    <w:rsid w:val="0095038B"/>
    <w:rsid w:val="00954373"/>
    <w:rsid w:val="00955E20"/>
    <w:rsid w:val="00964B6C"/>
    <w:rsid w:val="00966546"/>
    <w:rsid w:val="0097348A"/>
    <w:rsid w:val="00983704"/>
    <w:rsid w:val="00983CEC"/>
    <w:rsid w:val="0098476A"/>
    <w:rsid w:val="00986848"/>
    <w:rsid w:val="0099010F"/>
    <w:rsid w:val="00991B80"/>
    <w:rsid w:val="009C266F"/>
    <w:rsid w:val="009C5021"/>
    <w:rsid w:val="009D5B54"/>
    <w:rsid w:val="009D6198"/>
    <w:rsid w:val="009E392A"/>
    <w:rsid w:val="009F1983"/>
    <w:rsid w:val="00A03647"/>
    <w:rsid w:val="00A12670"/>
    <w:rsid w:val="00A13034"/>
    <w:rsid w:val="00A2751D"/>
    <w:rsid w:val="00A30EA2"/>
    <w:rsid w:val="00A315EE"/>
    <w:rsid w:val="00A31ECC"/>
    <w:rsid w:val="00A37FDE"/>
    <w:rsid w:val="00A451DF"/>
    <w:rsid w:val="00A52216"/>
    <w:rsid w:val="00A62DC6"/>
    <w:rsid w:val="00A85E3A"/>
    <w:rsid w:val="00AA317E"/>
    <w:rsid w:val="00AA585D"/>
    <w:rsid w:val="00AC6B99"/>
    <w:rsid w:val="00AE4EA9"/>
    <w:rsid w:val="00AE67DD"/>
    <w:rsid w:val="00B1019D"/>
    <w:rsid w:val="00B16DF1"/>
    <w:rsid w:val="00B27004"/>
    <w:rsid w:val="00B32C38"/>
    <w:rsid w:val="00B35C02"/>
    <w:rsid w:val="00B527B0"/>
    <w:rsid w:val="00B542A1"/>
    <w:rsid w:val="00B56C9A"/>
    <w:rsid w:val="00B65689"/>
    <w:rsid w:val="00B71835"/>
    <w:rsid w:val="00B734B9"/>
    <w:rsid w:val="00B7518F"/>
    <w:rsid w:val="00B8160D"/>
    <w:rsid w:val="00B837D2"/>
    <w:rsid w:val="00BB7E63"/>
    <w:rsid w:val="00BC531D"/>
    <w:rsid w:val="00BD3C94"/>
    <w:rsid w:val="00BE2A5E"/>
    <w:rsid w:val="00C06D00"/>
    <w:rsid w:val="00C07FA3"/>
    <w:rsid w:val="00C10B02"/>
    <w:rsid w:val="00C16ECA"/>
    <w:rsid w:val="00C17F28"/>
    <w:rsid w:val="00C214B7"/>
    <w:rsid w:val="00C2479D"/>
    <w:rsid w:val="00C4373A"/>
    <w:rsid w:val="00C57FF4"/>
    <w:rsid w:val="00C70E40"/>
    <w:rsid w:val="00C742B5"/>
    <w:rsid w:val="00C8278F"/>
    <w:rsid w:val="00C846F4"/>
    <w:rsid w:val="00C91E91"/>
    <w:rsid w:val="00CA2E49"/>
    <w:rsid w:val="00CB0994"/>
    <w:rsid w:val="00CB1C52"/>
    <w:rsid w:val="00CC3978"/>
    <w:rsid w:val="00CC596C"/>
    <w:rsid w:val="00CD10A0"/>
    <w:rsid w:val="00CE1F59"/>
    <w:rsid w:val="00CE37D7"/>
    <w:rsid w:val="00D00022"/>
    <w:rsid w:val="00D12FB4"/>
    <w:rsid w:val="00D2392E"/>
    <w:rsid w:val="00D444F6"/>
    <w:rsid w:val="00D524E8"/>
    <w:rsid w:val="00D538FC"/>
    <w:rsid w:val="00D555F6"/>
    <w:rsid w:val="00D62BFE"/>
    <w:rsid w:val="00D66EBC"/>
    <w:rsid w:val="00D768FF"/>
    <w:rsid w:val="00D77C72"/>
    <w:rsid w:val="00D8625D"/>
    <w:rsid w:val="00D87A80"/>
    <w:rsid w:val="00D916A5"/>
    <w:rsid w:val="00DB5EE0"/>
    <w:rsid w:val="00DC2756"/>
    <w:rsid w:val="00DC66E7"/>
    <w:rsid w:val="00E02D05"/>
    <w:rsid w:val="00E034C4"/>
    <w:rsid w:val="00E035AD"/>
    <w:rsid w:val="00E1033C"/>
    <w:rsid w:val="00E30AD3"/>
    <w:rsid w:val="00E47FD4"/>
    <w:rsid w:val="00E513AF"/>
    <w:rsid w:val="00E77355"/>
    <w:rsid w:val="00E87DC9"/>
    <w:rsid w:val="00E97C99"/>
    <w:rsid w:val="00EA3F32"/>
    <w:rsid w:val="00EC4A13"/>
    <w:rsid w:val="00EC4D09"/>
    <w:rsid w:val="00ED0DC9"/>
    <w:rsid w:val="00ED12B3"/>
    <w:rsid w:val="00ED57E3"/>
    <w:rsid w:val="00EF4A4B"/>
    <w:rsid w:val="00F02DAF"/>
    <w:rsid w:val="00F06F39"/>
    <w:rsid w:val="00F34CE5"/>
    <w:rsid w:val="00F40F2F"/>
    <w:rsid w:val="00F44B0F"/>
    <w:rsid w:val="00F51385"/>
    <w:rsid w:val="00F513D5"/>
    <w:rsid w:val="00F80705"/>
    <w:rsid w:val="00FB4B61"/>
    <w:rsid w:val="00FB738A"/>
    <w:rsid w:val="00FC5776"/>
    <w:rsid w:val="00FE2B9D"/>
    <w:rsid w:val="00FE3581"/>
    <w:rsid w:val="00FE56D7"/>
    <w:rsid w:val="00FF1744"/>
    <w:rsid w:val="00FF3D1E"/>
    <w:rsid w:val="00FF7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 w:type="character" w:styleId="a9">
    <w:name w:val="Strong"/>
    <w:basedOn w:val="a0"/>
    <w:uiPriority w:val="22"/>
    <w:qFormat/>
    <w:rsid w:val="003567F6"/>
    <w:rPr>
      <w:b/>
      <w:bCs/>
    </w:rPr>
  </w:style>
  <w:style w:type="character" w:styleId="aa">
    <w:name w:val="Hyperlink"/>
    <w:basedOn w:val="a0"/>
    <w:uiPriority w:val="99"/>
    <w:unhideWhenUsed/>
    <w:rsid w:val="0035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943594">
      <w:bodyDiv w:val="1"/>
      <w:marLeft w:val="0"/>
      <w:marRight w:val="0"/>
      <w:marTop w:val="0"/>
      <w:marBottom w:val="0"/>
      <w:divBdr>
        <w:top w:val="none" w:sz="0" w:space="0" w:color="auto"/>
        <w:left w:val="none" w:sz="0" w:space="0" w:color="auto"/>
        <w:bottom w:val="none" w:sz="0" w:space="0" w:color="auto"/>
        <w:right w:val="none" w:sz="0" w:space="0" w:color="auto"/>
      </w:divBdr>
    </w:div>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finance.ru/liczenziya-uk-s-2018-po-nastoyashhe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cbr.ru.,&#1085;&#1086;&#1084;&#1077;&#10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pecdep.ru" TargetMode="External"/><Relationship Id="rId5" Type="http://schemas.openxmlformats.org/officeDocument/2006/relationships/footnotes" Target="footnotes.xml"/><Relationship Id="rId10" Type="http://schemas.openxmlformats.org/officeDocument/2006/relationships/hyperlink" Target="http://www.specdep.ru" TargetMode="External"/><Relationship Id="rId4" Type="http://schemas.openxmlformats.org/officeDocument/2006/relationships/webSettings" Target="webSettings.xml"/><Relationship Id="rId9" Type="http://schemas.openxmlformats.org/officeDocument/2006/relationships/hyperlink" Target="http://www.progress-finance.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term01-srv\share\3_&#1055;&#1091;&#1073;&#1083;&#1080;&#1082;&#1072;&#1094;&#1080;&#1080;%20&#1085;&#1072;%20&#1089;&#1072;&#1081;&#1090;&#1077;%20&#1059;&#1050;\2025\&#1092;&#1077;&#1074;&#1088;&#1072;&#1083;&#1100;\&#1044;&#1086;&#1093;&#1086;&#1076;&#1085;&#1086;&#1089;&#1090;&#1100;%2031.01.202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2024</c:v>
                </c:pt>
                <c:pt idx="1">
                  <c:v>2023</c:v>
                </c:pt>
                <c:pt idx="2">
                  <c:v>2022</c:v>
                </c:pt>
                <c:pt idx="3">
                  <c:v>2021</c:v>
                </c:pt>
                <c:pt idx="4">
                  <c:v>2020</c:v>
                </c:pt>
              </c:strCache>
            </c:strRef>
          </c:cat>
          <c:val>
            <c:numRef>
              <c:f>'Доходность по годам'!$E$4:$E$8</c:f>
              <c:numCache>
                <c:formatCode>0.00%</c:formatCode>
                <c:ptCount val="5"/>
                <c:pt idx="0">
                  <c:v>9.2004482364305723E-2</c:v>
                </c:pt>
                <c:pt idx="1">
                  <c:v>0.27758634882415145</c:v>
                </c:pt>
                <c:pt idx="2">
                  <c:v>0.20621710700506429</c:v>
                </c:pt>
                <c:pt idx="3">
                  <c:v>0.21766911241194561</c:v>
                </c:pt>
                <c:pt idx="4">
                  <c:v>0.10505035080830738</c:v>
                </c:pt>
              </c:numCache>
            </c:numRef>
          </c:val>
          <c:extLst>
            <c:ext xmlns:c16="http://schemas.microsoft.com/office/drawing/2014/chart" uri="{C3380CC4-5D6E-409C-BE32-E72D297353CC}">
              <c16:uniqueId val="{00000000-5B55-443B-B694-4B71D0D18AAD}"/>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502CE-BA37-4809-B1F6-1085A9235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971</Words>
  <Characters>5540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Клочкова Светлана  Николаевна</cp:lastModifiedBy>
  <cp:revision>2</cp:revision>
  <cp:lastPrinted>2022-10-11T08:50:00Z</cp:lastPrinted>
  <dcterms:created xsi:type="dcterms:W3CDTF">2025-08-06T08:19:00Z</dcterms:created>
  <dcterms:modified xsi:type="dcterms:W3CDTF">2025-08-06T08:19:00Z</dcterms:modified>
</cp:coreProperties>
</file>