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37" w:type="dxa"/>
        <w:tblInd w:w="62" w:type="dxa"/>
        <w:tblLayout w:type="fixed"/>
        <w:tblCellMar>
          <w:top w:w="102" w:type="dxa"/>
          <w:left w:w="62" w:type="dxa"/>
          <w:bottom w:w="102" w:type="dxa"/>
          <w:right w:w="62" w:type="dxa"/>
        </w:tblCellMar>
        <w:tblLook w:val="0000" w:firstRow="0" w:lastRow="0" w:firstColumn="0" w:lastColumn="0" w:noHBand="0" w:noVBand="0"/>
      </w:tblPr>
      <w:tblGrid>
        <w:gridCol w:w="341"/>
        <w:gridCol w:w="2683"/>
        <w:gridCol w:w="663"/>
        <w:gridCol w:w="708"/>
        <w:gridCol w:w="312"/>
        <w:gridCol w:w="1038"/>
        <w:gridCol w:w="567"/>
        <w:gridCol w:w="554"/>
        <w:gridCol w:w="732"/>
        <w:gridCol w:w="1134"/>
        <w:gridCol w:w="341"/>
        <w:gridCol w:w="341"/>
        <w:gridCol w:w="341"/>
        <w:gridCol w:w="341"/>
        <w:gridCol w:w="341"/>
      </w:tblGrid>
      <w:tr w:rsidR="00696ADF" w:rsidTr="00FE56D7">
        <w:trPr>
          <w:gridAfter w:val="4"/>
          <w:wAfter w:w="1364" w:type="dxa"/>
        </w:trPr>
        <w:tc>
          <w:tcPr>
            <w:tcW w:w="9073" w:type="dxa"/>
            <w:gridSpan w:val="11"/>
          </w:tcPr>
          <w:p w:rsidR="00696ADF" w:rsidRDefault="00696ADF" w:rsidP="0017130E">
            <w:pPr>
              <w:pStyle w:val="ConsPlusNormal"/>
              <w:jc w:val="center"/>
            </w:pPr>
            <w:r>
              <w:t>Ключевой информационный документ</w:t>
            </w:r>
          </w:p>
        </w:tc>
      </w:tr>
      <w:tr w:rsidR="00696ADF" w:rsidTr="00FE56D7">
        <w:trPr>
          <w:gridAfter w:val="4"/>
          <w:wAfter w:w="1364" w:type="dxa"/>
        </w:trPr>
        <w:tc>
          <w:tcPr>
            <w:tcW w:w="9073" w:type="dxa"/>
            <w:gridSpan w:val="11"/>
          </w:tcPr>
          <w:p w:rsidR="00696ADF" w:rsidRDefault="00696ADF" w:rsidP="0017130E">
            <w:pPr>
              <w:pStyle w:val="ConsPlusNormal"/>
              <w:jc w:val="center"/>
            </w:pPr>
            <w:r>
              <w:t>о паевом инвестиционном фонде</w:t>
            </w:r>
          </w:p>
        </w:tc>
      </w:tr>
      <w:tr w:rsidR="00696ADF" w:rsidTr="00FE56D7">
        <w:trPr>
          <w:gridAfter w:val="4"/>
          <w:wAfter w:w="1364" w:type="dxa"/>
        </w:trPr>
        <w:tc>
          <w:tcPr>
            <w:tcW w:w="9073" w:type="dxa"/>
            <w:gridSpan w:val="11"/>
          </w:tcPr>
          <w:p w:rsidR="00696ADF" w:rsidRDefault="00696ADF" w:rsidP="0017130E">
            <w:pPr>
              <w:pStyle w:val="ConsPlusNormal"/>
              <w:outlineLvl w:val="0"/>
            </w:pPr>
          </w:p>
        </w:tc>
      </w:tr>
      <w:tr w:rsidR="00696ADF" w:rsidTr="00FE56D7">
        <w:trPr>
          <w:gridAfter w:val="4"/>
          <w:wAfter w:w="1364" w:type="dxa"/>
        </w:trPr>
        <w:tc>
          <w:tcPr>
            <w:tcW w:w="9073" w:type="dxa"/>
            <w:gridSpan w:val="11"/>
          </w:tcPr>
          <w:p w:rsidR="00696ADF" w:rsidRDefault="00696ADF" w:rsidP="0017130E">
            <w:pPr>
              <w:pStyle w:val="ConsPlusNormal"/>
              <w:jc w:val="both"/>
              <w:outlineLvl w:val="0"/>
            </w:pPr>
            <w:r>
              <w:t>Раздел 1. Общие сведения</w:t>
            </w:r>
          </w:p>
        </w:tc>
      </w:tr>
      <w:tr w:rsidR="00696ADF" w:rsidTr="00FE56D7">
        <w:trPr>
          <w:gridAfter w:val="4"/>
          <w:wAfter w:w="1364" w:type="dxa"/>
        </w:trPr>
        <w:tc>
          <w:tcPr>
            <w:tcW w:w="9073" w:type="dxa"/>
            <w:gridSpan w:val="11"/>
          </w:tcPr>
          <w:p w:rsidR="00696ADF" w:rsidRDefault="00696ADF" w:rsidP="0017130E">
            <w:pPr>
              <w:pStyle w:val="ConsPlusNormal"/>
              <w:jc w:val="both"/>
            </w:pPr>
            <w:r>
              <w:t>Ключевой информационный документ</w:t>
            </w:r>
          </w:p>
          <w:p w:rsidR="00696ADF" w:rsidRDefault="00696ADF" w:rsidP="0017130E">
            <w:pPr>
              <w:pStyle w:val="ConsPlusNormal"/>
              <w:jc w:val="both"/>
            </w:pPr>
            <w:r>
              <w:t xml:space="preserve">по состоянию на </w:t>
            </w:r>
            <w:r w:rsidR="00BC531D">
              <w:rPr>
                <w:b/>
                <w:color w:val="000000" w:themeColor="text1"/>
              </w:rPr>
              <w:t>30</w:t>
            </w:r>
            <w:r w:rsidR="00603612">
              <w:rPr>
                <w:b/>
                <w:color w:val="000000" w:themeColor="text1"/>
              </w:rPr>
              <w:t>.0</w:t>
            </w:r>
            <w:r w:rsidR="00BC531D">
              <w:rPr>
                <w:b/>
                <w:color w:val="000000" w:themeColor="text1"/>
              </w:rPr>
              <w:t>9</w:t>
            </w:r>
            <w:r w:rsidR="00DA43BA">
              <w:rPr>
                <w:b/>
                <w:color w:val="000000" w:themeColor="text1"/>
              </w:rPr>
              <w:t>.2021</w:t>
            </w:r>
            <w:r w:rsidRPr="00735928">
              <w:rPr>
                <w:b/>
                <w:color w:val="000000" w:themeColor="text1"/>
              </w:rPr>
              <w:t>.</w:t>
            </w:r>
          </w:p>
          <w:p w:rsidR="00696ADF" w:rsidRDefault="00696ADF" w:rsidP="0017130E">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696ADF" w:rsidTr="00FE56D7">
        <w:trPr>
          <w:gridAfter w:val="4"/>
          <w:wAfter w:w="1364" w:type="dxa"/>
        </w:trPr>
        <w:tc>
          <w:tcPr>
            <w:tcW w:w="9073" w:type="dxa"/>
            <w:gridSpan w:val="11"/>
          </w:tcPr>
          <w:p w:rsidR="00696ADF" w:rsidRDefault="00696ADF" w:rsidP="0017130E">
            <w:pPr>
              <w:pStyle w:val="ConsPlusNormal"/>
              <w:jc w:val="both"/>
            </w:pPr>
            <w:r>
              <w:t>Закрытый паевой инвестиционный фонд недвижимости «Финансы и недвижимость»</w:t>
            </w:r>
          </w:p>
        </w:tc>
      </w:tr>
      <w:tr w:rsidR="00696ADF" w:rsidTr="00FE56D7">
        <w:trPr>
          <w:gridAfter w:val="4"/>
          <w:wAfter w:w="1364" w:type="dxa"/>
        </w:trPr>
        <w:tc>
          <w:tcPr>
            <w:tcW w:w="9073" w:type="dxa"/>
            <w:gridSpan w:val="11"/>
            <w:tcBorders>
              <w:bottom w:val="single" w:sz="4" w:space="0" w:color="auto"/>
            </w:tcBorders>
          </w:tcPr>
          <w:p w:rsidR="00696ADF" w:rsidRDefault="00696ADF" w:rsidP="0017130E">
            <w:pPr>
              <w:pStyle w:val="ConsPlusNormal"/>
              <w:jc w:val="both"/>
            </w:pPr>
            <w:r>
              <w:t>ООО УК «Прогресс-Финанс»</w:t>
            </w:r>
          </w:p>
        </w:tc>
      </w:tr>
      <w:tr w:rsidR="00696ADF" w:rsidTr="00FE56D7">
        <w:trPr>
          <w:gridAfter w:val="4"/>
          <w:wAfter w:w="1364" w:type="dxa"/>
        </w:trPr>
        <w:tc>
          <w:tcPr>
            <w:tcW w:w="9073" w:type="dxa"/>
            <w:gridSpan w:val="11"/>
            <w:tcBorders>
              <w:top w:val="single" w:sz="4" w:space="0" w:color="auto"/>
            </w:tcBorders>
          </w:tcPr>
          <w:p w:rsidR="00696ADF" w:rsidRDefault="00696ADF" w:rsidP="0017130E">
            <w:pPr>
              <w:pStyle w:val="ConsPlusNormal"/>
              <w:outlineLvl w:val="0"/>
            </w:pPr>
            <w:r>
              <w:t>Раздел 2. Внимание</w:t>
            </w:r>
          </w:p>
        </w:tc>
      </w:tr>
      <w:tr w:rsidR="00696ADF" w:rsidTr="00FE56D7">
        <w:trPr>
          <w:gridAfter w:val="4"/>
          <w:wAfter w:w="1364" w:type="dxa"/>
        </w:trPr>
        <w:tc>
          <w:tcPr>
            <w:tcW w:w="4395" w:type="dxa"/>
            <w:gridSpan w:val="4"/>
            <w:tcBorders>
              <w:bottom w:val="single" w:sz="4" w:space="0" w:color="auto"/>
            </w:tcBorders>
          </w:tcPr>
          <w:p w:rsidR="00696ADF" w:rsidRDefault="00696ADF" w:rsidP="0017130E">
            <w:pPr>
              <w:pStyle w:val="ConsPlusNormal"/>
              <w:jc w:val="both"/>
            </w:pPr>
            <w:r>
              <w:t xml:space="preserve">1. Возврат и доходность инвестиций в паевой инвестиционный фонд не гарантированы государством или иными лицами. </w:t>
            </w:r>
          </w:p>
          <w:p w:rsidR="00696ADF" w:rsidRDefault="00696ADF" w:rsidP="0017130E">
            <w:pPr>
              <w:pStyle w:val="ConsPlusNormal"/>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rsidR="00696ADF" w:rsidRDefault="00696ADF" w:rsidP="000F2423">
            <w:pPr>
              <w:pStyle w:val="ConsPlusNormal"/>
              <w:jc w:val="both"/>
            </w:pPr>
            <w:r>
              <w:t>3. Вы можете погасить инвестиционные паи паевого инвестиционного фонда</w:t>
            </w:r>
            <w:r w:rsidR="000F2423">
              <w:t>,</w:t>
            </w:r>
            <w:r>
              <w:t xml:space="preserve"> </w:t>
            </w:r>
            <w:r w:rsidRPr="001A3D36">
              <w:t>в</w:t>
            </w:r>
            <w:r w:rsidR="000F2423">
              <w:t xml:space="preserve"> случаях, предусмотренных Федеральным законом от 29.11.2001 г.</w:t>
            </w:r>
            <w:r w:rsidRPr="001A3D36">
              <w:t xml:space="preserve"> </w:t>
            </w:r>
            <w:r w:rsidR="000F2423">
              <w:rPr>
                <w:lang w:val="en-US"/>
              </w:rPr>
              <w:t>N</w:t>
            </w:r>
            <w:r w:rsidR="000F2423" w:rsidRPr="000F2423">
              <w:t xml:space="preserve"> 156-</w:t>
            </w:r>
            <w:r w:rsidR="000F2423">
              <w:t>ФЗ «Об инвестиционных фондах».</w:t>
            </w:r>
            <w:r>
              <w:t xml:space="preserve"> Подробные условия указаны в правилах доверительного управления паевым инвестиционным фондом.</w:t>
            </w:r>
          </w:p>
        </w:tc>
        <w:tc>
          <w:tcPr>
            <w:tcW w:w="312" w:type="dxa"/>
            <w:tcBorders>
              <w:bottom w:val="single" w:sz="4" w:space="0" w:color="auto"/>
            </w:tcBorders>
          </w:tcPr>
          <w:p w:rsidR="00696ADF" w:rsidRDefault="00696ADF" w:rsidP="0017130E">
            <w:pPr>
              <w:pStyle w:val="ConsPlusNormal"/>
            </w:pPr>
          </w:p>
        </w:tc>
        <w:tc>
          <w:tcPr>
            <w:tcW w:w="4366" w:type="dxa"/>
            <w:gridSpan w:val="6"/>
            <w:tcBorders>
              <w:bottom w:val="single" w:sz="4" w:space="0" w:color="auto"/>
            </w:tcBorders>
          </w:tcPr>
          <w:p w:rsidR="0097348A" w:rsidRPr="0097348A" w:rsidRDefault="00696ADF" w:rsidP="0017130E">
            <w:pPr>
              <w:pStyle w:val="ConsPlusNormal"/>
              <w:jc w:val="both"/>
            </w:pPr>
            <w:r>
              <w:t>4.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 размещенными на сайте</w:t>
            </w:r>
            <w:r w:rsidR="0097348A" w:rsidRPr="0097348A">
              <w:t>:</w:t>
            </w:r>
          </w:p>
          <w:p w:rsidR="00696ADF" w:rsidRPr="0097348A" w:rsidRDefault="0097348A" w:rsidP="0097348A">
            <w:pPr>
              <w:pStyle w:val="ConsPlusNormal"/>
              <w:jc w:val="both"/>
            </w:pPr>
            <w:r w:rsidRPr="0097348A">
              <w:t>https://www.progress-finance.ru/paevyie-investiczionnyie-fondyi/pdu/</w:t>
            </w:r>
            <w:r>
              <w:t>.</w:t>
            </w:r>
          </w:p>
        </w:tc>
      </w:tr>
      <w:tr w:rsidR="00696ADF" w:rsidTr="00FE56D7">
        <w:trPr>
          <w:gridAfter w:val="4"/>
          <w:wAfter w:w="1364" w:type="dxa"/>
        </w:trPr>
        <w:tc>
          <w:tcPr>
            <w:tcW w:w="9073" w:type="dxa"/>
            <w:gridSpan w:val="11"/>
            <w:tcBorders>
              <w:top w:val="single" w:sz="4" w:space="0" w:color="auto"/>
            </w:tcBorders>
          </w:tcPr>
          <w:p w:rsidR="00696ADF" w:rsidRDefault="00696ADF" w:rsidP="0017130E">
            <w:pPr>
              <w:pStyle w:val="ConsPlusNormal"/>
              <w:outlineLvl w:val="0"/>
            </w:pPr>
            <w:r>
              <w:t>Раздел 3. Инвестиционная стратегия</w:t>
            </w:r>
          </w:p>
        </w:tc>
      </w:tr>
      <w:tr w:rsidR="00696ADF" w:rsidTr="00FE56D7">
        <w:trPr>
          <w:gridAfter w:val="4"/>
          <w:wAfter w:w="1364" w:type="dxa"/>
        </w:trPr>
        <w:tc>
          <w:tcPr>
            <w:tcW w:w="4395" w:type="dxa"/>
            <w:gridSpan w:val="4"/>
            <w:vMerge w:val="restart"/>
            <w:tcBorders>
              <w:bottom w:val="single" w:sz="4" w:space="0" w:color="auto"/>
            </w:tcBorders>
          </w:tcPr>
          <w:p w:rsidR="0077111E" w:rsidRDefault="00696ADF" w:rsidP="0017130E">
            <w:pPr>
              <w:pStyle w:val="ConsPlusNormal"/>
              <w:jc w:val="both"/>
            </w:pPr>
            <w:r>
              <w:t>1. Фонд нацелен</w:t>
            </w:r>
            <w:r w:rsidRPr="00531E5E">
              <w:t xml:space="preserve"> </w:t>
            </w:r>
            <w:r>
              <w:t>на получение дохода</w:t>
            </w:r>
            <w:r w:rsidRPr="00531E5E">
              <w:t xml:space="preserve"> </w:t>
            </w:r>
            <w:r>
              <w:t>с помощью приобретения</w:t>
            </w:r>
            <w:r w:rsidRPr="00531E5E">
              <w:t xml:space="preserve"> объектов недвижимого имущества с целью их последующей продажи и (или) с целью сдачи их в аренду или субаренду.</w:t>
            </w:r>
          </w:p>
          <w:p w:rsidR="0077111E" w:rsidRDefault="0077111E" w:rsidP="0017130E">
            <w:pPr>
              <w:pStyle w:val="ConsPlusNormal"/>
              <w:jc w:val="both"/>
            </w:pPr>
            <w:r>
              <w:t>2. Реализуется стратегия</w:t>
            </w:r>
            <w:r w:rsidR="00D12FB4">
              <w:t xml:space="preserve"> активного</w:t>
            </w:r>
            <w:r w:rsidR="000E22E7">
              <w:t xml:space="preserve"> </w:t>
            </w:r>
            <w:r>
              <w:t xml:space="preserve">  управления.</w:t>
            </w:r>
          </w:p>
          <w:p w:rsidR="000E22E7" w:rsidRDefault="0077111E" w:rsidP="000E22E7">
            <w:pPr>
              <w:pStyle w:val="ConsPlusNormal"/>
              <w:jc w:val="both"/>
            </w:pPr>
            <w:r>
              <w:t xml:space="preserve"> 3.</w:t>
            </w:r>
            <w:r w:rsidR="000E22E7">
              <w:t xml:space="preserve"> Средства инвестируются в объекты недвижимого имущества и инструменты денежного рынка, предусмотренные</w:t>
            </w:r>
          </w:p>
          <w:p w:rsidR="00696ADF" w:rsidRDefault="000E22E7" w:rsidP="000E22E7">
            <w:pPr>
              <w:pStyle w:val="ConsPlusNormal"/>
              <w:jc w:val="both"/>
            </w:pPr>
            <w:r>
              <w:t>инвестиционной декларацией фонда.</w:t>
            </w:r>
          </w:p>
          <w:p w:rsidR="00696ADF" w:rsidRDefault="00A13034" w:rsidP="00A13034">
            <w:pPr>
              <w:pStyle w:val="ConsPlusNormal"/>
              <w:jc w:val="both"/>
            </w:pPr>
            <w:r>
              <w:lastRenderedPageBreak/>
              <w:t>4.</w:t>
            </w:r>
            <w:r w:rsidR="00696ADF">
              <w:t xml:space="preserve"> </w:t>
            </w:r>
            <w:r>
              <w:t xml:space="preserve">Общее количество объектов </w:t>
            </w:r>
            <w:r w:rsidR="00D916A5">
              <w:t>инвестирования  -</w:t>
            </w:r>
            <w:r w:rsidR="00DA43BA">
              <w:t xml:space="preserve">  23</w:t>
            </w:r>
            <w:r w:rsidR="00D916A5">
              <w:t xml:space="preserve"> объекта</w:t>
            </w:r>
            <w:r>
              <w:t>.</w:t>
            </w:r>
          </w:p>
        </w:tc>
        <w:tc>
          <w:tcPr>
            <w:tcW w:w="312" w:type="dxa"/>
          </w:tcPr>
          <w:p w:rsidR="00696ADF" w:rsidRDefault="00696ADF" w:rsidP="0017130E">
            <w:pPr>
              <w:pStyle w:val="ConsPlusNormal"/>
            </w:pPr>
          </w:p>
        </w:tc>
        <w:tc>
          <w:tcPr>
            <w:tcW w:w="4366" w:type="dxa"/>
            <w:gridSpan w:val="6"/>
          </w:tcPr>
          <w:p w:rsidR="00696ADF" w:rsidRDefault="00A13034" w:rsidP="0017130E">
            <w:pPr>
              <w:pStyle w:val="ConsPlusNormal"/>
            </w:pPr>
            <w:r>
              <w:t>5</w:t>
            </w:r>
            <w:r w:rsidR="00696ADF">
              <w:t>. Крупнейшие объекты инвестирования в активах</w:t>
            </w:r>
          </w:p>
        </w:tc>
      </w:tr>
      <w:tr w:rsidR="00696ADF" w:rsidTr="00FE56D7">
        <w:trPr>
          <w:gridAfter w:val="4"/>
          <w:wAfter w:w="1364" w:type="dxa"/>
        </w:trPr>
        <w:tc>
          <w:tcPr>
            <w:tcW w:w="4395" w:type="dxa"/>
            <w:gridSpan w:val="4"/>
            <w:vMerge/>
            <w:tcBorders>
              <w:bottom w:val="single" w:sz="4" w:space="0" w:color="auto"/>
            </w:tcBorders>
          </w:tcPr>
          <w:p w:rsidR="00696ADF" w:rsidRDefault="00696ADF" w:rsidP="0017130E">
            <w:pPr>
              <w:pStyle w:val="ConsPlusNormal"/>
            </w:pPr>
          </w:p>
        </w:tc>
        <w:tc>
          <w:tcPr>
            <w:tcW w:w="312" w:type="dxa"/>
            <w:vMerge w:val="restart"/>
            <w:tcBorders>
              <w:bottom w:val="single" w:sz="4" w:space="0" w:color="auto"/>
              <w:right w:val="single" w:sz="4" w:space="0" w:color="auto"/>
            </w:tcBorders>
          </w:tcPr>
          <w:p w:rsidR="00696ADF" w:rsidRDefault="00696ADF"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Наименование объекта инвестирования</w:t>
            </w:r>
          </w:p>
        </w:tc>
        <w:tc>
          <w:tcPr>
            <w:tcW w:w="1134" w:type="dxa"/>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Доля от активов, %</w:t>
            </w:r>
          </w:p>
        </w:tc>
        <w:tc>
          <w:tcPr>
            <w:tcW w:w="341" w:type="dxa"/>
            <w:vMerge w:val="restart"/>
            <w:tcBorders>
              <w:bottom w:val="single" w:sz="4" w:space="0" w:color="auto"/>
            </w:tcBorders>
          </w:tcPr>
          <w:p w:rsidR="00696ADF" w:rsidRDefault="00696ADF" w:rsidP="0017130E">
            <w:pPr>
              <w:pStyle w:val="ConsPlusNormal"/>
            </w:pPr>
          </w:p>
        </w:tc>
      </w:tr>
      <w:tr w:rsidR="00BC531D" w:rsidTr="00FE56D7">
        <w:trPr>
          <w:gridAfter w:val="4"/>
          <w:wAfter w:w="1364" w:type="dxa"/>
        </w:trPr>
        <w:tc>
          <w:tcPr>
            <w:tcW w:w="4395" w:type="dxa"/>
            <w:gridSpan w:val="4"/>
            <w:vMerge/>
            <w:tcBorders>
              <w:bottom w:val="single" w:sz="4" w:space="0" w:color="auto"/>
            </w:tcBorders>
          </w:tcPr>
          <w:p w:rsidR="00BC531D" w:rsidRDefault="00BC531D" w:rsidP="0017130E">
            <w:pPr>
              <w:pStyle w:val="ConsPlusNormal"/>
            </w:pPr>
          </w:p>
        </w:tc>
        <w:tc>
          <w:tcPr>
            <w:tcW w:w="312" w:type="dxa"/>
            <w:vMerge/>
            <w:tcBorders>
              <w:bottom w:val="single" w:sz="4" w:space="0" w:color="auto"/>
              <w:right w:val="single" w:sz="4" w:space="0" w:color="auto"/>
            </w:tcBorders>
          </w:tcPr>
          <w:p w:rsidR="00BC531D" w:rsidRDefault="00BC531D"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BC531D" w:rsidRDefault="00991B80" w:rsidP="0017130E">
            <w:pPr>
              <w:pStyle w:val="ConsPlusNormal"/>
            </w:pPr>
            <w:r>
              <w:t>77:02:0021010:3466, помещение нежилое, 127521, г. Москва, Анненский пр., домовладен. №7 стр. 1</w:t>
            </w:r>
          </w:p>
        </w:tc>
        <w:tc>
          <w:tcPr>
            <w:tcW w:w="1134" w:type="dxa"/>
            <w:tcBorders>
              <w:top w:val="single" w:sz="4" w:space="0" w:color="auto"/>
              <w:left w:val="single" w:sz="4" w:space="0" w:color="auto"/>
              <w:bottom w:val="single" w:sz="4" w:space="0" w:color="auto"/>
              <w:right w:val="single" w:sz="4" w:space="0" w:color="auto"/>
            </w:tcBorders>
          </w:tcPr>
          <w:p w:rsidR="00BC531D" w:rsidRDefault="00C20308" w:rsidP="0017130E">
            <w:pPr>
              <w:pStyle w:val="ConsPlusNormal"/>
              <w:jc w:val="center"/>
            </w:pPr>
            <w:r>
              <w:t>84,07</w:t>
            </w:r>
            <w:bookmarkStart w:id="0" w:name="_GoBack"/>
            <w:bookmarkEnd w:id="0"/>
            <w:r w:rsidR="00DA43BA" w:rsidRPr="002643C4">
              <w:t>%</w:t>
            </w:r>
          </w:p>
        </w:tc>
        <w:tc>
          <w:tcPr>
            <w:tcW w:w="341" w:type="dxa"/>
            <w:vMerge/>
            <w:tcBorders>
              <w:bottom w:val="single" w:sz="4" w:space="0" w:color="auto"/>
            </w:tcBorders>
          </w:tcPr>
          <w:p w:rsidR="00BC531D" w:rsidRDefault="00BC531D" w:rsidP="0017130E">
            <w:pPr>
              <w:pStyle w:val="ConsPlusNormal"/>
            </w:pPr>
          </w:p>
        </w:tc>
      </w:tr>
      <w:tr w:rsidR="00FE56D7" w:rsidTr="00FE56D7">
        <w:trPr>
          <w:gridAfter w:val="4"/>
          <w:wAfter w:w="1364" w:type="dxa"/>
        </w:trPr>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pPr>
            <w:r>
              <w:t xml:space="preserve">Расчетный счет в МОСКОМБАНК(Акционерное Общество) в </w:t>
            </w:r>
            <w:r>
              <w:rPr>
                <w:lang w:val="en-US"/>
              </w:rPr>
              <w:t>RUB</w:t>
            </w:r>
          </w:p>
        </w:tc>
        <w:tc>
          <w:tcPr>
            <w:tcW w:w="1134" w:type="dxa"/>
            <w:tcBorders>
              <w:top w:val="single" w:sz="4" w:space="0" w:color="auto"/>
              <w:left w:val="single" w:sz="4" w:space="0" w:color="auto"/>
              <w:bottom w:val="single" w:sz="4" w:space="0" w:color="auto"/>
              <w:right w:val="single" w:sz="4" w:space="0" w:color="auto"/>
            </w:tcBorders>
          </w:tcPr>
          <w:p w:rsidR="00FE56D7" w:rsidRPr="00B734B9" w:rsidRDefault="00FE56D7" w:rsidP="00FE56D7">
            <w:pPr>
              <w:pStyle w:val="ConsPlusNormal"/>
              <w:jc w:val="center"/>
            </w:pPr>
            <w:r>
              <w:rPr>
                <w:lang w:val="en-US"/>
              </w:rPr>
              <w:t>7</w:t>
            </w:r>
            <w:r>
              <w:t>,</w:t>
            </w:r>
            <w:r w:rsidR="005275A6">
              <w:rPr>
                <w:lang w:val="en-US"/>
              </w:rPr>
              <w:t>28</w:t>
            </w:r>
            <w:r>
              <w:t>%</w:t>
            </w:r>
          </w:p>
        </w:tc>
        <w:tc>
          <w:tcPr>
            <w:tcW w:w="341" w:type="dxa"/>
            <w:vMerge/>
            <w:tcBorders>
              <w:bottom w:val="single" w:sz="4" w:space="0" w:color="auto"/>
            </w:tcBorders>
          </w:tcPr>
          <w:p w:rsidR="00FE56D7" w:rsidRDefault="00FE56D7" w:rsidP="00FE56D7">
            <w:pPr>
              <w:pStyle w:val="ConsPlusNormal"/>
            </w:pPr>
          </w:p>
        </w:tc>
      </w:tr>
      <w:tr w:rsidR="00FE56D7" w:rsidTr="00FE56D7">
        <w:trPr>
          <w:gridAfter w:val="4"/>
          <w:wAfter w:w="1364" w:type="dxa"/>
        </w:trPr>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pPr>
            <w:r>
              <w:t>77:02:0021005:1023, здание нежилое, 127521, г. Москва, Анненский пр.,домовладен. №7 стр. 2</w:t>
            </w:r>
          </w:p>
        </w:tc>
        <w:tc>
          <w:tcPr>
            <w:tcW w:w="1134" w:type="dxa"/>
            <w:tcBorders>
              <w:top w:val="single" w:sz="4" w:space="0" w:color="auto"/>
              <w:left w:val="single" w:sz="4" w:space="0" w:color="auto"/>
              <w:bottom w:val="single" w:sz="4" w:space="0" w:color="auto"/>
              <w:right w:val="single" w:sz="4" w:space="0" w:color="auto"/>
            </w:tcBorders>
          </w:tcPr>
          <w:p w:rsidR="00FE56D7" w:rsidRDefault="00C20308" w:rsidP="00FE56D7">
            <w:pPr>
              <w:pStyle w:val="ConsPlusNormal"/>
              <w:jc w:val="center"/>
            </w:pPr>
            <w:r>
              <w:t>6,51</w:t>
            </w:r>
            <w:r w:rsidR="00DA43BA" w:rsidRPr="002643C4">
              <w:t>%</w:t>
            </w:r>
          </w:p>
        </w:tc>
        <w:tc>
          <w:tcPr>
            <w:tcW w:w="341" w:type="dxa"/>
            <w:vMerge/>
            <w:tcBorders>
              <w:bottom w:val="single" w:sz="4" w:space="0" w:color="auto"/>
            </w:tcBorders>
          </w:tcPr>
          <w:p w:rsidR="00FE56D7" w:rsidRDefault="00FE56D7" w:rsidP="00FE56D7">
            <w:pPr>
              <w:pStyle w:val="ConsPlusNormal"/>
            </w:pPr>
          </w:p>
        </w:tc>
      </w:tr>
      <w:tr w:rsidR="00FE56D7" w:rsidTr="00FE56D7">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pPr>
            <w:r>
              <w:t>ООО «</w:t>
            </w:r>
            <w:r w:rsidR="00DA43BA">
              <w:t>АНТАРЕС</w:t>
            </w:r>
            <w:r>
              <w:t>»</w:t>
            </w:r>
          </w:p>
          <w:p w:rsidR="00FE56D7" w:rsidRDefault="00DA43BA" w:rsidP="00FE56D7">
            <w:pPr>
              <w:pStyle w:val="ConsPlusNormal"/>
            </w:pPr>
            <w:r>
              <w:t>(ИНН 7715650666</w:t>
            </w:r>
            <w:r w:rsidR="00FE56D7">
              <w:t>)</w:t>
            </w:r>
          </w:p>
        </w:tc>
        <w:tc>
          <w:tcPr>
            <w:tcW w:w="1134" w:type="dxa"/>
            <w:tcBorders>
              <w:top w:val="single" w:sz="4" w:space="0" w:color="auto"/>
              <w:left w:val="single" w:sz="4" w:space="0" w:color="auto"/>
              <w:bottom w:val="single" w:sz="4" w:space="0" w:color="auto"/>
              <w:right w:val="single" w:sz="4" w:space="0" w:color="auto"/>
            </w:tcBorders>
          </w:tcPr>
          <w:p w:rsidR="00FE56D7" w:rsidRDefault="005275A6" w:rsidP="00FE56D7">
            <w:pPr>
              <w:pStyle w:val="ConsPlusNormal"/>
              <w:jc w:val="center"/>
            </w:pPr>
            <w:r>
              <w:t>0,26</w:t>
            </w:r>
            <w:r w:rsidR="00D916A5">
              <w:t>%</w:t>
            </w:r>
          </w:p>
        </w:tc>
        <w:tc>
          <w:tcPr>
            <w:tcW w:w="341" w:type="dxa"/>
            <w:vMerge/>
            <w:tcBorders>
              <w:bottom w:val="single" w:sz="4" w:space="0" w:color="auto"/>
            </w:tcBorders>
          </w:tcPr>
          <w:p w:rsidR="00FE56D7" w:rsidRDefault="00FE56D7" w:rsidP="00FE56D7">
            <w:pPr>
              <w:pStyle w:val="ConsPlusNormal"/>
            </w:pPr>
          </w:p>
        </w:tc>
        <w:tc>
          <w:tcPr>
            <w:tcW w:w="341" w:type="dxa"/>
          </w:tcPr>
          <w:p w:rsidR="00FE56D7" w:rsidRDefault="00FE56D7" w:rsidP="00FE56D7"/>
        </w:tc>
        <w:tc>
          <w:tcPr>
            <w:tcW w:w="341" w:type="dxa"/>
          </w:tcPr>
          <w:p w:rsidR="00FE56D7" w:rsidRDefault="00FE56D7" w:rsidP="00FE56D7"/>
        </w:tc>
        <w:tc>
          <w:tcPr>
            <w:tcW w:w="341" w:type="dxa"/>
          </w:tcPr>
          <w:p w:rsidR="00FE56D7" w:rsidRDefault="00FE56D7" w:rsidP="00FE56D7"/>
        </w:tc>
        <w:tc>
          <w:tcPr>
            <w:tcW w:w="341" w:type="dxa"/>
          </w:tcPr>
          <w:p w:rsidR="00FE56D7" w:rsidRDefault="00FE56D7" w:rsidP="00FE56D7"/>
        </w:tc>
      </w:tr>
      <w:tr w:rsidR="00FE56D7" w:rsidTr="00FE56D7">
        <w:trPr>
          <w:gridAfter w:val="2"/>
          <w:wAfter w:w="682" w:type="dxa"/>
        </w:trPr>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pPr>
            <w:r>
              <w:t>АО «БНС Груп»</w:t>
            </w:r>
          </w:p>
          <w:p w:rsidR="00FE56D7" w:rsidRDefault="00FE56D7" w:rsidP="00FE56D7">
            <w:pPr>
              <w:pStyle w:val="ConsPlusNormal"/>
            </w:pPr>
            <w:r>
              <w:t>(ИНН 7702680310)</w:t>
            </w:r>
          </w:p>
        </w:tc>
        <w:tc>
          <w:tcPr>
            <w:tcW w:w="1134" w:type="dxa"/>
            <w:tcBorders>
              <w:top w:val="single" w:sz="4" w:space="0" w:color="auto"/>
              <w:left w:val="single" w:sz="4" w:space="0" w:color="auto"/>
              <w:bottom w:val="single" w:sz="4" w:space="0" w:color="auto"/>
              <w:right w:val="single" w:sz="4" w:space="0" w:color="auto"/>
            </w:tcBorders>
          </w:tcPr>
          <w:p w:rsidR="00FE56D7" w:rsidRDefault="005275A6" w:rsidP="00FE56D7">
            <w:pPr>
              <w:pStyle w:val="ConsPlusNormal"/>
              <w:jc w:val="center"/>
            </w:pPr>
            <w:r>
              <w:t>0,24</w:t>
            </w:r>
            <w:r w:rsidR="00D916A5">
              <w:t>%</w:t>
            </w:r>
          </w:p>
        </w:tc>
        <w:tc>
          <w:tcPr>
            <w:tcW w:w="341" w:type="dxa"/>
            <w:vMerge/>
            <w:tcBorders>
              <w:bottom w:val="single" w:sz="4" w:space="0" w:color="auto"/>
            </w:tcBorders>
          </w:tcPr>
          <w:p w:rsidR="00FE56D7" w:rsidRDefault="00FE56D7" w:rsidP="00FE56D7">
            <w:pPr>
              <w:pStyle w:val="ConsPlusNormal"/>
            </w:pPr>
          </w:p>
        </w:tc>
        <w:tc>
          <w:tcPr>
            <w:tcW w:w="341" w:type="dxa"/>
          </w:tcPr>
          <w:p w:rsidR="00FE56D7" w:rsidRDefault="00FE56D7" w:rsidP="00FE56D7"/>
        </w:tc>
        <w:tc>
          <w:tcPr>
            <w:tcW w:w="341" w:type="dxa"/>
          </w:tcPr>
          <w:p w:rsidR="00FE56D7" w:rsidRDefault="00FE56D7" w:rsidP="00FE56D7"/>
        </w:tc>
      </w:tr>
      <w:tr w:rsidR="00FE56D7" w:rsidTr="00FE56D7">
        <w:trPr>
          <w:gridAfter w:val="4"/>
          <w:wAfter w:w="1364" w:type="dxa"/>
        </w:trPr>
        <w:tc>
          <w:tcPr>
            <w:tcW w:w="9073" w:type="dxa"/>
            <w:gridSpan w:val="11"/>
            <w:tcBorders>
              <w:top w:val="single" w:sz="4" w:space="0" w:color="auto"/>
              <w:bottom w:val="single" w:sz="4" w:space="0" w:color="auto"/>
            </w:tcBorders>
          </w:tcPr>
          <w:p w:rsidR="00FE56D7" w:rsidRDefault="00FE56D7" w:rsidP="00FE56D7">
            <w:pPr>
              <w:pStyle w:val="ConsPlusNormal"/>
              <w:jc w:val="both"/>
              <w:outlineLvl w:val="0"/>
            </w:pPr>
            <w:r>
              <w:t>Раздел 4. Основные инвестиционные риски</w:t>
            </w:r>
          </w:p>
        </w:tc>
      </w:tr>
      <w:tr w:rsidR="00FE56D7" w:rsidTr="00FE56D7">
        <w:trPr>
          <w:gridAfter w:val="4"/>
          <w:wAfter w:w="1364" w:type="dxa"/>
        </w:trPr>
        <w:tc>
          <w:tcPr>
            <w:tcW w:w="3024" w:type="dxa"/>
            <w:gridSpan w:val="2"/>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Вид риска</w:t>
            </w:r>
          </w:p>
        </w:tc>
        <w:tc>
          <w:tcPr>
            <w:tcW w:w="3288" w:type="dxa"/>
            <w:gridSpan w:val="5"/>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Вероятность реализации риска</w:t>
            </w:r>
          </w:p>
        </w:tc>
        <w:tc>
          <w:tcPr>
            <w:tcW w:w="2761" w:type="dxa"/>
            <w:gridSpan w:val="4"/>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Объем потерь при реализации риска</w:t>
            </w:r>
          </w:p>
        </w:tc>
      </w:tr>
      <w:tr w:rsidR="00FE56D7" w:rsidTr="00FE56D7">
        <w:trPr>
          <w:gridAfter w:val="4"/>
          <w:wAfter w:w="1364" w:type="dxa"/>
        </w:trPr>
        <w:tc>
          <w:tcPr>
            <w:tcW w:w="3024" w:type="dxa"/>
            <w:gridSpan w:val="2"/>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Ценовой риск</w:t>
            </w:r>
          </w:p>
        </w:tc>
        <w:tc>
          <w:tcPr>
            <w:tcW w:w="3288" w:type="dxa"/>
            <w:gridSpan w:val="5"/>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средняя</w:t>
            </w:r>
          </w:p>
        </w:tc>
        <w:tc>
          <w:tcPr>
            <w:tcW w:w="2761" w:type="dxa"/>
            <w:gridSpan w:val="4"/>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средний</w:t>
            </w:r>
          </w:p>
        </w:tc>
      </w:tr>
      <w:tr w:rsidR="00FE56D7" w:rsidTr="00FE56D7">
        <w:trPr>
          <w:gridAfter w:val="4"/>
          <w:wAfter w:w="1364" w:type="dxa"/>
        </w:trPr>
        <w:tc>
          <w:tcPr>
            <w:tcW w:w="3024" w:type="dxa"/>
            <w:gridSpan w:val="2"/>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Кредитный риск</w:t>
            </w:r>
          </w:p>
        </w:tc>
        <w:tc>
          <w:tcPr>
            <w:tcW w:w="3288" w:type="dxa"/>
            <w:gridSpan w:val="5"/>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средняя</w:t>
            </w:r>
          </w:p>
        </w:tc>
        <w:tc>
          <w:tcPr>
            <w:tcW w:w="2761" w:type="dxa"/>
            <w:gridSpan w:val="4"/>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значительный</w:t>
            </w:r>
          </w:p>
        </w:tc>
      </w:tr>
      <w:tr w:rsidR="00FE56D7" w:rsidTr="00FE56D7">
        <w:trPr>
          <w:gridAfter w:val="4"/>
          <w:wAfter w:w="1364" w:type="dxa"/>
        </w:trPr>
        <w:tc>
          <w:tcPr>
            <w:tcW w:w="9073" w:type="dxa"/>
            <w:gridSpan w:val="11"/>
            <w:tcBorders>
              <w:top w:val="single" w:sz="4" w:space="0" w:color="auto"/>
              <w:bottom w:val="single" w:sz="4" w:space="0" w:color="auto"/>
            </w:tcBorders>
          </w:tcPr>
          <w:p w:rsidR="00FE56D7" w:rsidRDefault="00FE56D7" w:rsidP="00FE56D7">
            <w:pPr>
              <w:pStyle w:val="ConsPlusNormal"/>
            </w:pPr>
          </w:p>
        </w:tc>
      </w:tr>
      <w:tr w:rsidR="00FE56D7" w:rsidTr="00FE56D7">
        <w:trPr>
          <w:gridAfter w:val="4"/>
          <w:wAfter w:w="1364" w:type="dxa"/>
        </w:trPr>
        <w:tc>
          <w:tcPr>
            <w:tcW w:w="5745" w:type="dxa"/>
            <w:gridSpan w:val="6"/>
            <w:tcBorders>
              <w:top w:val="single" w:sz="4" w:space="0" w:color="auto"/>
              <w:bottom w:val="single" w:sz="4" w:space="0" w:color="auto"/>
            </w:tcBorders>
          </w:tcPr>
          <w:p w:rsidR="00FE56D7" w:rsidRDefault="00FE56D7" w:rsidP="00FE56D7">
            <w:pPr>
              <w:pStyle w:val="ConsPlusNormal"/>
              <w:jc w:val="both"/>
              <w:outlineLvl w:val="0"/>
            </w:pPr>
            <w:r>
              <w:t>Раздел 5. Основные результаты инвестирования</w:t>
            </w:r>
          </w:p>
        </w:tc>
        <w:tc>
          <w:tcPr>
            <w:tcW w:w="3328" w:type="dxa"/>
            <w:gridSpan w:val="5"/>
            <w:tcBorders>
              <w:top w:val="single" w:sz="4" w:space="0" w:color="auto"/>
            </w:tcBorders>
          </w:tcPr>
          <w:p w:rsidR="00FE56D7" w:rsidRDefault="00FE56D7" w:rsidP="00FE56D7">
            <w:pPr>
              <w:pStyle w:val="ConsPlusNormal"/>
            </w:pPr>
          </w:p>
        </w:tc>
      </w:tr>
      <w:tr w:rsidR="00FE56D7" w:rsidTr="00FE56D7">
        <w:trPr>
          <w:gridAfter w:val="4"/>
          <w:wAfter w:w="1364" w:type="dxa"/>
        </w:trPr>
        <w:tc>
          <w:tcPr>
            <w:tcW w:w="4395" w:type="dxa"/>
            <w:gridSpan w:val="4"/>
            <w:tcBorders>
              <w:top w:val="single" w:sz="4" w:space="0" w:color="auto"/>
              <w:bottom w:val="single" w:sz="4" w:space="0" w:color="auto"/>
            </w:tcBorders>
            <w:vAlign w:val="bottom"/>
          </w:tcPr>
          <w:p w:rsidR="00FE56D7" w:rsidRDefault="00FE56D7" w:rsidP="00FE56D7">
            <w:pPr>
              <w:pStyle w:val="ConsPlusNormal"/>
            </w:pPr>
            <w:r>
              <w:t>Доходность за календарный год, %</w:t>
            </w:r>
          </w:p>
        </w:tc>
        <w:tc>
          <w:tcPr>
            <w:tcW w:w="4678" w:type="dxa"/>
            <w:gridSpan w:val="7"/>
            <w:tcBorders>
              <w:bottom w:val="single" w:sz="4" w:space="0" w:color="auto"/>
            </w:tcBorders>
          </w:tcPr>
          <w:p w:rsidR="00FE56D7" w:rsidRDefault="00FE56D7" w:rsidP="00FE56D7">
            <w:pPr>
              <w:pStyle w:val="ConsPlusNormal"/>
              <w:jc w:val="both"/>
            </w:pPr>
            <w:r>
              <w:t>Доходность за период, %</w:t>
            </w:r>
          </w:p>
        </w:tc>
      </w:tr>
      <w:tr w:rsidR="00FE56D7" w:rsidTr="00CE1405">
        <w:tblPrEx>
          <w:tblCellMar>
            <w:left w:w="108" w:type="dxa"/>
            <w:right w:w="108" w:type="dxa"/>
          </w:tblCellMar>
        </w:tblPrEx>
        <w:trPr>
          <w:gridAfter w:val="4"/>
          <w:wAfter w:w="1364" w:type="dxa"/>
        </w:trPr>
        <w:tc>
          <w:tcPr>
            <w:tcW w:w="4395" w:type="dxa"/>
            <w:gridSpan w:val="4"/>
            <w:vMerge w:val="restart"/>
            <w:tcBorders>
              <w:top w:val="single" w:sz="4" w:space="0" w:color="auto"/>
              <w:bottom w:val="single" w:sz="4" w:space="0" w:color="auto"/>
              <w:right w:val="single" w:sz="4" w:space="0" w:color="auto"/>
            </w:tcBorders>
            <w:vAlign w:val="center"/>
          </w:tcPr>
          <w:p w:rsidR="00FE56D7" w:rsidRPr="00794F77" w:rsidRDefault="00CE1405" w:rsidP="00FE56D7">
            <w:pPr>
              <w:pStyle w:val="ConsPlusNormal"/>
              <w:jc w:val="center"/>
              <w:rPr>
                <w:lang w:val="en-US"/>
              </w:rPr>
            </w:pPr>
            <w:r>
              <w:rPr>
                <w:noProof/>
              </w:rPr>
              <w:drawing>
                <wp:inline distT="0" distB="0" distL="0" distR="0" wp14:anchorId="01AF6223" wp14:editId="40549AA7">
                  <wp:extent cx="2653665" cy="2914650"/>
                  <wp:effectExtent l="0" t="0" r="1333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c>
          <w:tcPr>
            <w:tcW w:w="1350" w:type="dxa"/>
            <w:gridSpan w:val="2"/>
            <w:vMerge w:val="restart"/>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Период</w:t>
            </w:r>
          </w:p>
        </w:tc>
        <w:tc>
          <w:tcPr>
            <w:tcW w:w="1121" w:type="dxa"/>
            <w:gridSpan w:val="2"/>
            <w:vMerge w:val="restart"/>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Доходность инвестиций</w:t>
            </w:r>
          </w:p>
        </w:tc>
        <w:tc>
          <w:tcPr>
            <w:tcW w:w="1866" w:type="dxa"/>
            <w:gridSpan w:val="2"/>
            <w:tcBorders>
              <w:top w:val="single" w:sz="4" w:space="0" w:color="auto"/>
              <w:left w:val="single" w:sz="4" w:space="0" w:color="auto"/>
              <w:bottom w:val="single" w:sz="4" w:space="0" w:color="auto"/>
              <w:right w:val="single" w:sz="4" w:space="0" w:color="auto"/>
            </w:tcBorders>
          </w:tcPr>
          <w:p w:rsidR="00FE56D7" w:rsidRPr="0020563C" w:rsidRDefault="00FE56D7" w:rsidP="00FE56D7">
            <w:pPr>
              <w:pStyle w:val="ConsPlusNormal"/>
              <w:jc w:val="center"/>
            </w:pPr>
            <w:r w:rsidRPr="0020563C">
              <w:t>Отклонение доходности от</w:t>
            </w:r>
          </w:p>
        </w:tc>
        <w:tc>
          <w:tcPr>
            <w:tcW w:w="341" w:type="dxa"/>
            <w:vMerge w:val="restart"/>
            <w:tcBorders>
              <w:top w:val="single" w:sz="4" w:space="0" w:color="auto"/>
              <w:left w:val="single" w:sz="4" w:space="0" w:color="auto"/>
            </w:tcBorders>
          </w:tcPr>
          <w:p w:rsidR="00FE56D7" w:rsidRPr="0020563C" w:rsidRDefault="00FE56D7" w:rsidP="00FE56D7">
            <w:pPr>
              <w:pStyle w:val="ConsPlusNormal"/>
              <w:jc w:val="center"/>
            </w:pPr>
          </w:p>
        </w:tc>
      </w:tr>
      <w:tr w:rsidR="00FE56D7" w:rsidTr="00FE56D7">
        <w:trPr>
          <w:gridAfter w:val="4"/>
          <w:wAfter w:w="1364" w:type="dxa"/>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vMerge/>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pPr>
          </w:p>
        </w:tc>
        <w:tc>
          <w:tcPr>
            <w:tcW w:w="1121" w:type="dxa"/>
            <w:gridSpan w:val="2"/>
            <w:vMerge/>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pPr>
          </w:p>
        </w:tc>
        <w:tc>
          <w:tcPr>
            <w:tcW w:w="1866" w:type="dxa"/>
            <w:gridSpan w:val="2"/>
            <w:tcBorders>
              <w:top w:val="single" w:sz="4" w:space="0" w:color="auto"/>
              <w:left w:val="single" w:sz="4" w:space="0" w:color="auto"/>
              <w:bottom w:val="single" w:sz="4" w:space="0" w:color="auto"/>
              <w:right w:val="single" w:sz="4" w:space="0" w:color="auto"/>
            </w:tcBorders>
          </w:tcPr>
          <w:p w:rsidR="00FE56D7" w:rsidRPr="0020563C" w:rsidRDefault="00FE56D7" w:rsidP="00FE56D7">
            <w:pPr>
              <w:pStyle w:val="ConsPlusNormal"/>
              <w:jc w:val="center"/>
            </w:pPr>
            <w:r w:rsidRPr="0020563C">
              <w:t>инфляции</w:t>
            </w:r>
          </w:p>
          <w:p w:rsidR="00FE56D7" w:rsidRPr="0020563C" w:rsidRDefault="00FE56D7" w:rsidP="00FE56D7">
            <w:pPr>
              <w:pStyle w:val="ConsPlusNormal"/>
              <w:jc w:val="center"/>
            </w:pPr>
          </w:p>
        </w:tc>
        <w:tc>
          <w:tcPr>
            <w:tcW w:w="341" w:type="dxa"/>
            <w:vMerge/>
            <w:tcBorders>
              <w:top w:val="single" w:sz="4" w:space="0" w:color="auto"/>
              <w:left w:val="single" w:sz="4" w:space="0" w:color="auto"/>
            </w:tcBorders>
          </w:tcPr>
          <w:p w:rsidR="00FE56D7" w:rsidRPr="0020563C" w:rsidRDefault="00FE56D7" w:rsidP="00FE56D7">
            <w:pPr>
              <w:pStyle w:val="ConsPlusNormal"/>
              <w:jc w:val="center"/>
            </w:pPr>
          </w:p>
        </w:tc>
      </w:tr>
      <w:tr w:rsidR="005275A6" w:rsidTr="00380A48">
        <w:trPr>
          <w:gridAfter w:val="4"/>
          <w:wAfter w:w="1364" w:type="dxa"/>
        </w:trPr>
        <w:tc>
          <w:tcPr>
            <w:tcW w:w="4395" w:type="dxa"/>
            <w:gridSpan w:val="4"/>
            <w:vMerge/>
            <w:tcBorders>
              <w:top w:val="single" w:sz="4" w:space="0" w:color="auto"/>
              <w:bottom w:val="single" w:sz="4" w:space="0" w:color="auto"/>
              <w:right w:val="single" w:sz="4" w:space="0" w:color="auto"/>
            </w:tcBorders>
          </w:tcPr>
          <w:p w:rsidR="005275A6" w:rsidRDefault="005275A6" w:rsidP="005275A6">
            <w:pPr>
              <w:pStyle w:val="ConsPlusNormal"/>
              <w:jc w:val="center"/>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5275A6" w:rsidRPr="00900135" w:rsidRDefault="005275A6" w:rsidP="005275A6">
            <w:pPr>
              <w:pStyle w:val="ConsPlusNormal"/>
              <w:jc w:val="center"/>
            </w:pPr>
            <w:r w:rsidRPr="00900135">
              <w:t>1 месяц</w:t>
            </w:r>
          </w:p>
        </w:tc>
        <w:tc>
          <w:tcPr>
            <w:tcW w:w="1121" w:type="dxa"/>
            <w:gridSpan w:val="2"/>
            <w:tcBorders>
              <w:top w:val="single" w:sz="4" w:space="0" w:color="auto"/>
              <w:left w:val="single" w:sz="4" w:space="0" w:color="auto"/>
              <w:bottom w:val="single" w:sz="4" w:space="0" w:color="auto"/>
              <w:right w:val="single" w:sz="4" w:space="0" w:color="auto"/>
            </w:tcBorders>
          </w:tcPr>
          <w:p w:rsidR="005275A6" w:rsidRPr="002643C4" w:rsidRDefault="005275A6" w:rsidP="005275A6">
            <w:pPr>
              <w:pStyle w:val="ConsPlusNormal"/>
              <w:jc w:val="center"/>
            </w:pPr>
            <w:r w:rsidRPr="002643C4">
              <w:t>1,72%</w:t>
            </w:r>
          </w:p>
        </w:tc>
        <w:tc>
          <w:tcPr>
            <w:tcW w:w="1866" w:type="dxa"/>
            <w:gridSpan w:val="2"/>
            <w:tcBorders>
              <w:top w:val="single" w:sz="4" w:space="0" w:color="auto"/>
              <w:left w:val="nil"/>
              <w:bottom w:val="single" w:sz="4" w:space="0" w:color="auto"/>
              <w:right w:val="nil"/>
            </w:tcBorders>
            <w:shd w:val="clear" w:color="auto" w:fill="auto"/>
          </w:tcPr>
          <w:p w:rsidR="005275A6" w:rsidRPr="002643C4" w:rsidRDefault="005275A6" w:rsidP="005275A6">
            <w:pPr>
              <w:pStyle w:val="ConsPlusNormal"/>
              <w:jc w:val="center"/>
            </w:pPr>
            <w:r w:rsidRPr="002643C4">
              <w:t>1,11%</w:t>
            </w:r>
          </w:p>
        </w:tc>
        <w:tc>
          <w:tcPr>
            <w:tcW w:w="341" w:type="dxa"/>
            <w:vMerge/>
            <w:tcBorders>
              <w:top w:val="single" w:sz="4" w:space="0" w:color="auto"/>
              <w:left w:val="single" w:sz="4" w:space="0" w:color="auto"/>
            </w:tcBorders>
          </w:tcPr>
          <w:p w:rsidR="005275A6" w:rsidRPr="0020563C" w:rsidRDefault="005275A6" w:rsidP="005275A6">
            <w:pPr>
              <w:pStyle w:val="ConsPlusNormal"/>
              <w:jc w:val="center"/>
            </w:pPr>
          </w:p>
        </w:tc>
      </w:tr>
      <w:tr w:rsidR="005275A6" w:rsidTr="00380A48">
        <w:trPr>
          <w:gridAfter w:val="4"/>
          <w:wAfter w:w="1364" w:type="dxa"/>
          <w:trHeight w:val="309"/>
        </w:trPr>
        <w:tc>
          <w:tcPr>
            <w:tcW w:w="4395" w:type="dxa"/>
            <w:gridSpan w:val="4"/>
            <w:vMerge/>
            <w:tcBorders>
              <w:top w:val="single" w:sz="4" w:space="0" w:color="auto"/>
              <w:bottom w:val="single" w:sz="4" w:space="0" w:color="auto"/>
              <w:right w:val="single" w:sz="4" w:space="0" w:color="auto"/>
            </w:tcBorders>
          </w:tcPr>
          <w:p w:rsidR="005275A6" w:rsidRDefault="005275A6" w:rsidP="005275A6">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5275A6" w:rsidRPr="00900135" w:rsidRDefault="005275A6" w:rsidP="005275A6">
            <w:pPr>
              <w:pStyle w:val="ConsPlusNormal"/>
              <w:jc w:val="center"/>
            </w:pPr>
            <w:r w:rsidRPr="00900135">
              <w:t>3 месяца</w:t>
            </w:r>
          </w:p>
        </w:tc>
        <w:tc>
          <w:tcPr>
            <w:tcW w:w="1121" w:type="dxa"/>
            <w:gridSpan w:val="2"/>
            <w:tcBorders>
              <w:top w:val="single" w:sz="4" w:space="0" w:color="auto"/>
              <w:left w:val="single" w:sz="4" w:space="0" w:color="auto"/>
              <w:bottom w:val="single" w:sz="4" w:space="0" w:color="auto"/>
              <w:right w:val="single" w:sz="4" w:space="0" w:color="auto"/>
            </w:tcBorders>
          </w:tcPr>
          <w:p w:rsidR="005275A6" w:rsidRPr="002643C4" w:rsidRDefault="005275A6" w:rsidP="005275A6">
            <w:pPr>
              <w:pStyle w:val="ConsPlusNormal"/>
              <w:jc w:val="center"/>
            </w:pPr>
            <w:r w:rsidRPr="002643C4">
              <w:t>3,82%</w:t>
            </w:r>
          </w:p>
        </w:tc>
        <w:tc>
          <w:tcPr>
            <w:tcW w:w="1866" w:type="dxa"/>
            <w:gridSpan w:val="2"/>
            <w:tcBorders>
              <w:top w:val="single" w:sz="4" w:space="0" w:color="auto"/>
              <w:left w:val="nil"/>
              <w:bottom w:val="single" w:sz="4" w:space="0" w:color="auto"/>
              <w:right w:val="nil"/>
            </w:tcBorders>
            <w:shd w:val="clear" w:color="auto" w:fill="auto"/>
          </w:tcPr>
          <w:p w:rsidR="005275A6" w:rsidRPr="002643C4" w:rsidRDefault="005275A6" w:rsidP="005275A6">
            <w:pPr>
              <w:pStyle w:val="ConsPlusNormal"/>
              <w:jc w:val="center"/>
            </w:pPr>
            <w:r w:rsidRPr="002643C4">
              <w:t>2,72%</w:t>
            </w:r>
          </w:p>
        </w:tc>
        <w:tc>
          <w:tcPr>
            <w:tcW w:w="341" w:type="dxa"/>
            <w:vMerge/>
            <w:tcBorders>
              <w:top w:val="single" w:sz="4" w:space="0" w:color="auto"/>
              <w:left w:val="single" w:sz="4" w:space="0" w:color="auto"/>
            </w:tcBorders>
          </w:tcPr>
          <w:p w:rsidR="005275A6" w:rsidRDefault="005275A6" w:rsidP="005275A6">
            <w:pPr>
              <w:pStyle w:val="ConsPlusNormal"/>
            </w:pPr>
          </w:p>
        </w:tc>
      </w:tr>
      <w:tr w:rsidR="005275A6" w:rsidTr="00380A48">
        <w:trPr>
          <w:gridAfter w:val="4"/>
          <w:wAfter w:w="1364" w:type="dxa"/>
          <w:trHeight w:val="473"/>
        </w:trPr>
        <w:tc>
          <w:tcPr>
            <w:tcW w:w="4395" w:type="dxa"/>
            <w:gridSpan w:val="4"/>
            <w:vMerge/>
            <w:tcBorders>
              <w:top w:val="single" w:sz="4" w:space="0" w:color="auto"/>
              <w:bottom w:val="single" w:sz="4" w:space="0" w:color="auto"/>
              <w:right w:val="single" w:sz="4" w:space="0" w:color="auto"/>
            </w:tcBorders>
          </w:tcPr>
          <w:p w:rsidR="005275A6" w:rsidRDefault="005275A6" w:rsidP="005275A6">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5275A6" w:rsidRPr="00900135" w:rsidRDefault="005275A6" w:rsidP="005275A6">
            <w:pPr>
              <w:pStyle w:val="ConsPlusNormal"/>
              <w:jc w:val="center"/>
            </w:pPr>
            <w:r w:rsidRPr="00900135">
              <w:t>6 месяцев</w:t>
            </w:r>
          </w:p>
        </w:tc>
        <w:tc>
          <w:tcPr>
            <w:tcW w:w="1121" w:type="dxa"/>
            <w:gridSpan w:val="2"/>
            <w:tcBorders>
              <w:top w:val="single" w:sz="4" w:space="0" w:color="auto"/>
              <w:left w:val="single" w:sz="4" w:space="0" w:color="auto"/>
              <w:bottom w:val="single" w:sz="4" w:space="0" w:color="auto"/>
              <w:right w:val="single" w:sz="4" w:space="0" w:color="auto"/>
            </w:tcBorders>
          </w:tcPr>
          <w:p w:rsidR="005275A6" w:rsidRPr="002643C4" w:rsidRDefault="005275A6" w:rsidP="005275A6">
            <w:pPr>
              <w:pStyle w:val="ConsPlusNormal"/>
              <w:jc w:val="center"/>
            </w:pPr>
            <w:r w:rsidRPr="002643C4">
              <w:t>6,61%</w:t>
            </w:r>
          </w:p>
        </w:tc>
        <w:tc>
          <w:tcPr>
            <w:tcW w:w="1866" w:type="dxa"/>
            <w:gridSpan w:val="2"/>
            <w:tcBorders>
              <w:top w:val="single" w:sz="4" w:space="0" w:color="auto"/>
              <w:left w:val="nil"/>
              <w:bottom w:val="single" w:sz="4" w:space="0" w:color="auto"/>
              <w:right w:val="nil"/>
            </w:tcBorders>
            <w:shd w:val="clear" w:color="auto" w:fill="auto"/>
          </w:tcPr>
          <w:p w:rsidR="005275A6" w:rsidRPr="002643C4" w:rsidRDefault="005275A6" w:rsidP="005275A6">
            <w:pPr>
              <w:pStyle w:val="ConsPlusNormal"/>
              <w:jc w:val="center"/>
            </w:pPr>
            <w:r w:rsidRPr="002643C4">
              <w:t>3,51%</w:t>
            </w:r>
          </w:p>
        </w:tc>
        <w:tc>
          <w:tcPr>
            <w:tcW w:w="341" w:type="dxa"/>
            <w:vMerge/>
            <w:tcBorders>
              <w:top w:val="single" w:sz="4" w:space="0" w:color="auto"/>
              <w:left w:val="single" w:sz="4" w:space="0" w:color="auto"/>
            </w:tcBorders>
          </w:tcPr>
          <w:p w:rsidR="005275A6" w:rsidRDefault="005275A6" w:rsidP="005275A6">
            <w:pPr>
              <w:pStyle w:val="ConsPlusNormal"/>
            </w:pPr>
          </w:p>
        </w:tc>
      </w:tr>
      <w:tr w:rsidR="005275A6" w:rsidTr="00380A48">
        <w:trPr>
          <w:gridAfter w:val="4"/>
          <w:wAfter w:w="1364" w:type="dxa"/>
        </w:trPr>
        <w:tc>
          <w:tcPr>
            <w:tcW w:w="4395" w:type="dxa"/>
            <w:gridSpan w:val="4"/>
            <w:vMerge/>
            <w:tcBorders>
              <w:top w:val="single" w:sz="4" w:space="0" w:color="auto"/>
              <w:bottom w:val="single" w:sz="4" w:space="0" w:color="auto"/>
              <w:right w:val="single" w:sz="4" w:space="0" w:color="auto"/>
            </w:tcBorders>
          </w:tcPr>
          <w:p w:rsidR="005275A6" w:rsidRDefault="005275A6" w:rsidP="005275A6">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5275A6" w:rsidRPr="00900135" w:rsidRDefault="005275A6" w:rsidP="005275A6">
            <w:pPr>
              <w:pStyle w:val="ConsPlusNormal"/>
              <w:jc w:val="center"/>
            </w:pPr>
            <w:r w:rsidRPr="00900135">
              <w:t>1 год</w:t>
            </w:r>
          </w:p>
        </w:tc>
        <w:tc>
          <w:tcPr>
            <w:tcW w:w="1121" w:type="dxa"/>
            <w:gridSpan w:val="2"/>
            <w:tcBorders>
              <w:top w:val="single" w:sz="4" w:space="0" w:color="auto"/>
              <w:left w:val="single" w:sz="4" w:space="0" w:color="auto"/>
              <w:bottom w:val="single" w:sz="4" w:space="0" w:color="auto"/>
              <w:right w:val="single" w:sz="4" w:space="0" w:color="auto"/>
            </w:tcBorders>
          </w:tcPr>
          <w:p w:rsidR="005275A6" w:rsidRPr="002643C4" w:rsidRDefault="005275A6" w:rsidP="005275A6">
            <w:pPr>
              <w:pStyle w:val="ConsPlusNormal"/>
              <w:jc w:val="center"/>
            </w:pPr>
            <w:r w:rsidRPr="002643C4">
              <w:t>10,93%</w:t>
            </w:r>
          </w:p>
        </w:tc>
        <w:tc>
          <w:tcPr>
            <w:tcW w:w="1866" w:type="dxa"/>
            <w:gridSpan w:val="2"/>
            <w:tcBorders>
              <w:top w:val="single" w:sz="4" w:space="0" w:color="auto"/>
              <w:left w:val="nil"/>
              <w:bottom w:val="single" w:sz="4" w:space="0" w:color="auto"/>
              <w:right w:val="nil"/>
            </w:tcBorders>
            <w:shd w:val="clear" w:color="auto" w:fill="auto"/>
          </w:tcPr>
          <w:p w:rsidR="005275A6" w:rsidRPr="002643C4" w:rsidRDefault="005275A6" w:rsidP="005275A6">
            <w:pPr>
              <w:pStyle w:val="ConsPlusNormal"/>
              <w:jc w:val="center"/>
            </w:pPr>
            <w:r w:rsidRPr="002643C4">
              <w:t>3,75%</w:t>
            </w:r>
          </w:p>
        </w:tc>
        <w:tc>
          <w:tcPr>
            <w:tcW w:w="341" w:type="dxa"/>
            <w:vMerge/>
            <w:tcBorders>
              <w:top w:val="single" w:sz="4" w:space="0" w:color="auto"/>
              <w:left w:val="single" w:sz="4" w:space="0" w:color="auto"/>
            </w:tcBorders>
          </w:tcPr>
          <w:p w:rsidR="005275A6" w:rsidRDefault="005275A6" w:rsidP="005275A6">
            <w:pPr>
              <w:pStyle w:val="ConsPlusNormal"/>
            </w:pPr>
          </w:p>
        </w:tc>
      </w:tr>
      <w:tr w:rsidR="005275A6" w:rsidTr="00380A48">
        <w:trPr>
          <w:gridAfter w:val="4"/>
          <w:wAfter w:w="1364" w:type="dxa"/>
        </w:trPr>
        <w:tc>
          <w:tcPr>
            <w:tcW w:w="4395" w:type="dxa"/>
            <w:gridSpan w:val="4"/>
            <w:vMerge/>
            <w:tcBorders>
              <w:top w:val="single" w:sz="4" w:space="0" w:color="auto"/>
              <w:bottom w:val="single" w:sz="4" w:space="0" w:color="auto"/>
              <w:right w:val="single" w:sz="4" w:space="0" w:color="auto"/>
            </w:tcBorders>
          </w:tcPr>
          <w:p w:rsidR="005275A6" w:rsidRDefault="005275A6" w:rsidP="005275A6">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5275A6" w:rsidRPr="00900135" w:rsidRDefault="005275A6" w:rsidP="005275A6">
            <w:pPr>
              <w:pStyle w:val="ConsPlusNormal"/>
              <w:jc w:val="center"/>
            </w:pPr>
            <w:r w:rsidRPr="00900135">
              <w:t>3 года</w:t>
            </w:r>
          </w:p>
        </w:tc>
        <w:tc>
          <w:tcPr>
            <w:tcW w:w="1121" w:type="dxa"/>
            <w:gridSpan w:val="2"/>
            <w:tcBorders>
              <w:top w:val="single" w:sz="4" w:space="0" w:color="auto"/>
              <w:left w:val="single" w:sz="4" w:space="0" w:color="auto"/>
              <w:bottom w:val="single" w:sz="4" w:space="0" w:color="auto"/>
              <w:right w:val="single" w:sz="4" w:space="0" w:color="auto"/>
            </w:tcBorders>
          </w:tcPr>
          <w:p w:rsidR="005275A6" w:rsidRPr="002643C4" w:rsidRDefault="005275A6" w:rsidP="005275A6">
            <w:pPr>
              <w:pStyle w:val="ConsPlusNormal"/>
              <w:jc w:val="center"/>
            </w:pPr>
            <w:r w:rsidRPr="002643C4">
              <w:t>59,42%</w:t>
            </w:r>
          </w:p>
        </w:tc>
        <w:tc>
          <w:tcPr>
            <w:tcW w:w="1866" w:type="dxa"/>
            <w:gridSpan w:val="2"/>
            <w:tcBorders>
              <w:top w:val="single" w:sz="4" w:space="0" w:color="auto"/>
              <w:left w:val="nil"/>
              <w:bottom w:val="single" w:sz="4" w:space="0" w:color="auto"/>
              <w:right w:val="nil"/>
            </w:tcBorders>
            <w:shd w:val="clear" w:color="auto" w:fill="auto"/>
          </w:tcPr>
          <w:p w:rsidR="005275A6" w:rsidRPr="002643C4" w:rsidRDefault="005275A6" w:rsidP="005275A6">
            <w:pPr>
              <w:pStyle w:val="ConsPlusNormal"/>
              <w:jc w:val="center"/>
            </w:pPr>
            <w:r w:rsidRPr="002643C4">
              <w:t>44,70%</w:t>
            </w:r>
          </w:p>
        </w:tc>
        <w:tc>
          <w:tcPr>
            <w:tcW w:w="341" w:type="dxa"/>
            <w:vMerge/>
            <w:tcBorders>
              <w:top w:val="single" w:sz="4" w:space="0" w:color="auto"/>
              <w:left w:val="single" w:sz="4" w:space="0" w:color="auto"/>
            </w:tcBorders>
          </w:tcPr>
          <w:p w:rsidR="005275A6" w:rsidRDefault="005275A6" w:rsidP="005275A6">
            <w:pPr>
              <w:pStyle w:val="ConsPlusNormal"/>
            </w:pPr>
          </w:p>
        </w:tc>
      </w:tr>
      <w:tr w:rsidR="005275A6" w:rsidTr="00380A48">
        <w:trPr>
          <w:gridAfter w:val="4"/>
          <w:wAfter w:w="1364" w:type="dxa"/>
        </w:trPr>
        <w:tc>
          <w:tcPr>
            <w:tcW w:w="4395" w:type="dxa"/>
            <w:gridSpan w:val="4"/>
            <w:tcBorders>
              <w:top w:val="single" w:sz="4" w:space="0" w:color="auto"/>
              <w:right w:val="single" w:sz="4" w:space="0" w:color="auto"/>
            </w:tcBorders>
          </w:tcPr>
          <w:p w:rsidR="005275A6" w:rsidRDefault="005275A6" w:rsidP="005275A6">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5275A6" w:rsidRPr="00900135" w:rsidRDefault="005275A6" w:rsidP="005275A6">
            <w:pPr>
              <w:pStyle w:val="ConsPlusNormal"/>
              <w:jc w:val="center"/>
            </w:pPr>
            <w:r w:rsidRPr="00900135">
              <w:t>5 лет</w:t>
            </w:r>
          </w:p>
        </w:tc>
        <w:tc>
          <w:tcPr>
            <w:tcW w:w="1121" w:type="dxa"/>
            <w:gridSpan w:val="2"/>
            <w:tcBorders>
              <w:top w:val="single" w:sz="4" w:space="0" w:color="auto"/>
              <w:left w:val="single" w:sz="4" w:space="0" w:color="auto"/>
              <w:bottom w:val="single" w:sz="4" w:space="0" w:color="auto"/>
              <w:right w:val="single" w:sz="4" w:space="0" w:color="auto"/>
            </w:tcBorders>
          </w:tcPr>
          <w:p w:rsidR="005275A6" w:rsidRPr="002643C4" w:rsidRDefault="005275A6" w:rsidP="005275A6">
            <w:pPr>
              <w:pStyle w:val="ConsPlusNormal"/>
              <w:jc w:val="center"/>
            </w:pPr>
            <w:r w:rsidRPr="002643C4">
              <w:t>100,78%</w:t>
            </w:r>
          </w:p>
        </w:tc>
        <w:tc>
          <w:tcPr>
            <w:tcW w:w="1866" w:type="dxa"/>
            <w:gridSpan w:val="2"/>
            <w:tcBorders>
              <w:top w:val="single" w:sz="4" w:space="0" w:color="auto"/>
              <w:left w:val="nil"/>
              <w:bottom w:val="single" w:sz="4" w:space="0" w:color="auto"/>
              <w:right w:val="nil"/>
            </w:tcBorders>
            <w:shd w:val="clear" w:color="auto" w:fill="auto"/>
          </w:tcPr>
          <w:p w:rsidR="005275A6" w:rsidRPr="002643C4" w:rsidRDefault="005275A6" w:rsidP="005275A6">
            <w:pPr>
              <w:pStyle w:val="ConsPlusNormal"/>
              <w:jc w:val="center"/>
            </w:pPr>
            <w:r w:rsidRPr="002643C4">
              <w:t>79,79%</w:t>
            </w:r>
          </w:p>
        </w:tc>
        <w:tc>
          <w:tcPr>
            <w:tcW w:w="341" w:type="dxa"/>
            <w:vMerge/>
            <w:tcBorders>
              <w:top w:val="single" w:sz="4" w:space="0" w:color="auto"/>
              <w:left w:val="single" w:sz="4" w:space="0" w:color="auto"/>
            </w:tcBorders>
          </w:tcPr>
          <w:p w:rsidR="005275A6" w:rsidRDefault="005275A6" w:rsidP="005275A6">
            <w:pPr>
              <w:pStyle w:val="ConsPlusNormal"/>
            </w:pPr>
          </w:p>
        </w:tc>
      </w:tr>
      <w:tr w:rsidR="00FE56D7" w:rsidTr="00FE56D7">
        <w:trPr>
          <w:gridAfter w:val="4"/>
          <w:wAfter w:w="1364" w:type="dxa"/>
        </w:trPr>
        <w:tc>
          <w:tcPr>
            <w:tcW w:w="4395" w:type="dxa"/>
            <w:gridSpan w:val="4"/>
            <w:tcBorders>
              <w:bottom w:val="single" w:sz="4" w:space="0" w:color="auto"/>
            </w:tcBorders>
          </w:tcPr>
          <w:p w:rsidR="00FE56D7" w:rsidRPr="00C17F28" w:rsidRDefault="00FE56D7" w:rsidP="00FE56D7">
            <w:pPr>
              <w:pStyle w:val="ConsPlusNormal"/>
              <w:jc w:val="both"/>
            </w:pPr>
            <w:r>
              <w:t xml:space="preserve">1. Расчетная стоимость инвестиционного пая </w:t>
            </w:r>
            <w:r w:rsidR="005D18B7" w:rsidRPr="005D18B7">
              <w:rPr>
                <w:b/>
              </w:rPr>
              <w:t>1 320 159,38</w:t>
            </w:r>
          </w:p>
        </w:tc>
        <w:tc>
          <w:tcPr>
            <w:tcW w:w="312" w:type="dxa"/>
            <w:tcBorders>
              <w:top w:val="single" w:sz="4" w:space="0" w:color="auto"/>
              <w:bottom w:val="single" w:sz="4" w:space="0" w:color="auto"/>
            </w:tcBorders>
          </w:tcPr>
          <w:p w:rsidR="00FE56D7" w:rsidRDefault="00FE56D7" w:rsidP="00FE56D7">
            <w:pPr>
              <w:pStyle w:val="ConsPlusNormal"/>
            </w:pPr>
          </w:p>
        </w:tc>
        <w:tc>
          <w:tcPr>
            <w:tcW w:w="4366" w:type="dxa"/>
            <w:gridSpan w:val="6"/>
            <w:tcBorders>
              <w:bottom w:val="single" w:sz="4" w:space="0" w:color="auto"/>
            </w:tcBorders>
          </w:tcPr>
          <w:p w:rsidR="00FE56D7" w:rsidRDefault="00FE56D7" w:rsidP="00FE56D7">
            <w:pPr>
              <w:pStyle w:val="ConsPlusNormal"/>
              <w:jc w:val="both"/>
            </w:pPr>
            <w:r>
              <w:t xml:space="preserve">2. Стоимость  чистых  </w:t>
            </w:r>
            <w:r w:rsidRPr="009D2C3A">
              <w:t xml:space="preserve"> </w:t>
            </w:r>
            <w:r>
              <w:t xml:space="preserve">активов  паевого </w:t>
            </w:r>
            <w:r w:rsidRPr="009D2C3A">
              <w:t xml:space="preserve">  </w:t>
            </w:r>
            <w:r>
              <w:t xml:space="preserve">инвестиционного </w:t>
            </w:r>
            <w:r w:rsidRPr="009D2C3A">
              <w:t xml:space="preserve"> </w:t>
            </w:r>
            <w:r>
              <w:t>фонда</w:t>
            </w:r>
            <w:r w:rsidRPr="009D2C3A">
              <w:t xml:space="preserve">  </w:t>
            </w:r>
            <w:r>
              <w:t xml:space="preserve"> </w:t>
            </w:r>
            <w:r w:rsidR="005D18B7" w:rsidRPr="005D18B7">
              <w:rPr>
                <w:b/>
              </w:rPr>
              <w:t>132 015 938,37</w:t>
            </w:r>
            <w:r w:rsidR="005D18B7" w:rsidRPr="002643C4">
              <w:t xml:space="preserve"> </w:t>
            </w:r>
            <w:r>
              <w:t>руб.</w:t>
            </w:r>
          </w:p>
          <w:p w:rsidR="00FE56D7" w:rsidRDefault="00FE56D7" w:rsidP="00FE56D7">
            <w:pPr>
              <w:pStyle w:val="ConsPlusNormal"/>
              <w:jc w:val="both"/>
            </w:pPr>
            <w:r>
              <w:lastRenderedPageBreak/>
              <w:t xml:space="preserve">3. </w:t>
            </w:r>
            <w:r w:rsidRPr="00E87AEC">
              <w:t>Доход по инвестиционным паям выплачивается владельцам инвестицио</w:t>
            </w:r>
            <w:r>
              <w:t>нных паев каждый календарный квартал</w:t>
            </w:r>
            <w:r w:rsidRPr="00E87AEC">
              <w:t>. Выплата дохода по инвестиционным паям осуществляется исходя из количества инвестиционных паев, принадлежащих владельцу инвестиционных паев на дату составления списка лиц, имеющих право на получение дохода по инвестиционным паям. Список лиц, имеющих право на получение дохода по инвестиционным паям,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инвестиционным паям осуществляется в срок не позднее 90 (Девяноста) дней с даты окончания отчетного периода.</w:t>
            </w:r>
            <w:r>
              <w:t xml:space="preserve"> </w:t>
            </w:r>
            <w:r w:rsidRPr="002217B5">
              <w:t>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w:t>
            </w:r>
          </w:p>
        </w:tc>
      </w:tr>
      <w:tr w:rsidR="00FE56D7" w:rsidTr="00FE56D7">
        <w:trPr>
          <w:gridAfter w:val="4"/>
          <w:wAfter w:w="1364" w:type="dxa"/>
        </w:trPr>
        <w:tc>
          <w:tcPr>
            <w:tcW w:w="9073" w:type="dxa"/>
            <w:gridSpan w:val="11"/>
            <w:tcBorders>
              <w:top w:val="single" w:sz="4" w:space="0" w:color="auto"/>
            </w:tcBorders>
          </w:tcPr>
          <w:p w:rsidR="00FE56D7" w:rsidRDefault="00FE56D7" w:rsidP="00FE56D7">
            <w:pPr>
              <w:pStyle w:val="ConsPlusNormal"/>
              <w:jc w:val="both"/>
              <w:outlineLvl w:val="0"/>
            </w:pPr>
            <w:r>
              <w:lastRenderedPageBreak/>
              <w:t>Раздел 6. Комиссии</w:t>
            </w:r>
          </w:p>
        </w:tc>
      </w:tr>
      <w:tr w:rsidR="00FE56D7" w:rsidTr="00FE56D7">
        <w:trPr>
          <w:gridAfter w:val="10"/>
          <w:wAfter w:w="5730" w:type="dxa"/>
        </w:trPr>
        <w:tc>
          <w:tcPr>
            <w:tcW w:w="4395" w:type="dxa"/>
            <w:gridSpan w:val="4"/>
            <w:tcBorders>
              <w:bottom w:val="single" w:sz="4" w:space="0" w:color="auto"/>
            </w:tcBorders>
          </w:tcPr>
          <w:p w:rsidR="00FE56D7" w:rsidRDefault="00FE56D7" w:rsidP="00FE56D7">
            <w:pPr>
              <w:pStyle w:val="ConsPlusNormal"/>
              <w:jc w:val="right"/>
            </w:pPr>
            <w:r>
              <w:t>Комиссии, оплачиваемые каждый год</w:t>
            </w:r>
          </w:p>
        </w:tc>
        <w:tc>
          <w:tcPr>
            <w:tcW w:w="312" w:type="dxa"/>
          </w:tcPr>
          <w:p w:rsidR="00FE56D7" w:rsidRDefault="00FE56D7" w:rsidP="00FE56D7">
            <w:pPr>
              <w:pStyle w:val="ConsPlusNormal"/>
            </w:pPr>
          </w:p>
        </w:tc>
      </w:tr>
      <w:tr w:rsidR="00FE56D7" w:rsidRPr="003567F6" w:rsidTr="00FE56D7">
        <w:trPr>
          <w:gridAfter w:val="10"/>
          <w:wAfter w:w="5730" w:type="dxa"/>
        </w:trPr>
        <w:tc>
          <w:tcPr>
            <w:tcW w:w="341" w:type="dxa"/>
          </w:tcPr>
          <w:p w:rsidR="00FE56D7" w:rsidRDefault="00FE56D7" w:rsidP="00FE56D7">
            <w:pPr>
              <w:pStyle w:val="ConsPlusNormal"/>
            </w:pPr>
          </w:p>
        </w:tc>
        <w:tc>
          <w:tcPr>
            <w:tcW w:w="3346" w:type="dxa"/>
            <w:gridSpan w:val="2"/>
            <w:tcBorders>
              <w:top w:val="single" w:sz="4" w:space="0" w:color="auto"/>
              <w:left w:val="single" w:sz="4" w:space="0" w:color="auto"/>
              <w:bottom w:val="single" w:sz="4" w:space="0" w:color="auto"/>
              <w:right w:val="single" w:sz="4" w:space="0" w:color="auto"/>
            </w:tcBorders>
            <w:vAlign w:val="center"/>
          </w:tcPr>
          <w:p w:rsidR="00FE56D7" w:rsidRDefault="00FE56D7" w:rsidP="00FE56D7">
            <w:pPr>
              <w:pStyle w:val="ConsPlusNormal"/>
            </w:pPr>
            <w:r>
              <w:t>вознаграждения и расходы, подлежащие оплате за счет активов паевого инвестиционного фонда</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FE56D7" w:rsidRPr="00BE2A5E" w:rsidRDefault="00FE56D7" w:rsidP="00FE56D7">
            <w:pPr>
              <w:pStyle w:val="ConsPlusNormal"/>
              <w:jc w:val="both"/>
              <w:rPr>
                <w:sz w:val="20"/>
                <w:szCs w:val="20"/>
              </w:rPr>
            </w:pPr>
            <w:r w:rsidRPr="00BE2A5E">
              <w:rPr>
                <w:sz w:val="20"/>
                <w:szCs w:val="20"/>
              </w:rPr>
              <w:t>До</w:t>
            </w:r>
            <w:r>
              <w:rPr>
                <w:sz w:val="20"/>
                <w:szCs w:val="20"/>
                <w:lang w:val="en-US"/>
              </w:rPr>
              <w:t xml:space="preserve"> </w:t>
            </w:r>
            <w:r w:rsidRPr="00BE2A5E">
              <w:rPr>
                <w:sz w:val="20"/>
                <w:szCs w:val="20"/>
              </w:rPr>
              <w:t>10</w:t>
            </w:r>
            <w:r>
              <w:rPr>
                <w:sz w:val="20"/>
                <w:szCs w:val="20"/>
              </w:rPr>
              <w:t>,00</w:t>
            </w:r>
            <w:r w:rsidRPr="00BE2A5E">
              <w:rPr>
                <w:sz w:val="20"/>
                <w:szCs w:val="20"/>
              </w:rPr>
              <w:t>%</w:t>
            </w:r>
          </w:p>
        </w:tc>
      </w:tr>
      <w:tr w:rsidR="00FE56D7" w:rsidRPr="004E3EE7" w:rsidTr="00FE56D7">
        <w:trPr>
          <w:gridAfter w:val="10"/>
          <w:wAfter w:w="5730" w:type="dxa"/>
        </w:trPr>
        <w:tc>
          <w:tcPr>
            <w:tcW w:w="341" w:type="dxa"/>
          </w:tcPr>
          <w:p w:rsidR="00FE56D7" w:rsidRDefault="00FE56D7" w:rsidP="00FE56D7">
            <w:pPr>
              <w:pStyle w:val="ConsPlusNormal"/>
            </w:pPr>
          </w:p>
        </w:tc>
        <w:tc>
          <w:tcPr>
            <w:tcW w:w="3346" w:type="dxa"/>
            <w:gridSpan w:val="2"/>
            <w:tcBorders>
              <w:top w:val="single" w:sz="4" w:space="0" w:color="auto"/>
              <w:left w:val="single" w:sz="4" w:space="0" w:color="auto"/>
              <w:bottom w:val="single" w:sz="4" w:space="0" w:color="auto"/>
              <w:right w:val="single" w:sz="4" w:space="0" w:color="auto"/>
            </w:tcBorders>
            <w:vAlign w:val="center"/>
          </w:tcPr>
          <w:p w:rsidR="00FE56D7" w:rsidRDefault="00FE56D7" w:rsidP="00FE56D7">
            <w:pPr>
              <w:pStyle w:val="ConsPlusNormal"/>
            </w:pPr>
            <w:r w:rsidRPr="00531E5E">
              <w:rPr>
                <w:color w:val="000000"/>
              </w:rPr>
              <w:t>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w:t>
            </w:r>
            <w:r w:rsidRPr="00531E5E">
              <w:t xml:space="preserve"> </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FE56D7" w:rsidRPr="004E3EE7" w:rsidRDefault="00FE56D7" w:rsidP="00FE56D7">
            <w:pPr>
              <w:pStyle w:val="ConsPlusNormal"/>
              <w:jc w:val="both"/>
              <w:rPr>
                <w:sz w:val="20"/>
                <w:szCs w:val="20"/>
              </w:rPr>
            </w:pPr>
            <w:r>
              <w:rPr>
                <w:sz w:val="20"/>
                <w:szCs w:val="20"/>
                <w:lang w:val="en-US"/>
              </w:rPr>
              <w:t>50</w:t>
            </w:r>
            <w:r>
              <w:rPr>
                <w:sz w:val="20"/>
                <w:szCs w:val="20"/>
              </w:rPr>
              <w:t>,00%</w:t>
            </w:r>
          </w:p>
        </w:tc>
      </w:tr>
      <w:tr w:rsidR="00FE56D7" w:rsidTr="00FE56D7">
        <w:trPr>
          <w:gridAfter w:val="4"/>
          <w:wAfter w:w="1364" w:type="dxa"/>
        </w:trPr>
        <w:tc>
          <w:tcPr>
            <w:tcW w:w="9073" w:type="dxa"/>
            <w:gridSpan w:val="11"/>
            <w:tcBorders>
              <w:bottom w:val="single" w:sz="4" w:space="0" w:color="auto"/>
            </w:tcBorders>
          </w:tcPr>
          <w:p w:rsidR="00FE56D7" w:rsidRDefault="00FE56D7" w:rsidP="00FE56D7">
            <w:pPr>
              <w:pStyle w:val="ConsPlusNormal"/>
            </w:pPr>
            <w:r>
              <w:t>Размер комиссий указан в процентах от стоимости чистых активов паевого инвестиционного фонда.</w:t>
            </w:r>
          </w:p>
          <w:p w:rsidR="00FE56D7" w:rsidRDefault="00FE56D7" w:rsidP="00FE56D7">
            <w:pPr>
              <w:pStyle w:val="ConsPlusNormal"/>
            </w:pPr>
            <w:r>
              <w:t>Подробные условия указаны в правилах доверительного управления паевым инвестиционным фондом</w:t>
            </w:r>
          </w:p>
        </w:tc>
      </w:tr>
      <w:tr w:rsidR="00FE56D7" w:rsidTr="00FE56D7">
        <w:trPr>
          <w:gridAfter w:val="4"/>
          <w:wAfter w:w="1364" w:type="dxa"/>
        </w:trPr>
        <w:tc>
          <w:tcPr>
            <w:tcW w:w="9073" w:type="dxa"/>
            <w:gridSpan w:val="11"/>
            <w:tcBorders>
              <w:top w:val="single" w:sz="4" w:space="0" w:color="auto"/>
              <w:bottom w:val="single" w:sz="4" w:space="0" w:color="auto"/>
            </w:tcBorders>
          </w:tcPr>
          <w:p w:rsidR="00FE56D7" w:rsidRDefault="00FE56D7" w:rsidP="00FE56D7">
            <w:pPr>
              <w:pStyle w:val="ConsPlusNormal"/>
              <w:jc w:val="both"/>
              <w:outlineLvl w:val="0"/>
            </w:pPr>
            <w:r>
              <w:t>Раздел 7. Иная информация</w:t>
            </w:r>
          </w:p>
        </w:tc>
      </w:tr>
      <w:tr w:rsidR="00FE56D7" w:rsidTr="00FE56D7">
        <w:trPr>
          <w:gridAfter w:val="4"/>
          <w:wAfter w:w="1364" w:type="dxa"/>
        </w:trPr>
        <w:tc>
          <w:tcPr>
            <w:tcW w:w="4395" w:type="dxa"/>
            <w:gridSpan w:val="4"/>
            <w:tcBorders>
              <w:top w:val="single" w:sz="4" w:space="0" w:color="auto"/>
            </w:tcBorders>
          </w:tcPr>
          <w:p w:rsidR="00FE56D7" w:rsidRPr="004B5444" w:rsidRDefault="00FE56D7" w:rsidP="00FE56D7">
            <w:pPr>
              <w:spacing w:line="240" w:lineRule="auto"/>
              <w:jc w:val="both"/>
              <w:rPr>
                <w:rFonts w:ascii="Times New Roman" w:hAnsi="Times New Roman"/>
                <w:sz w:val="24"/>
                <w:szCs w:val="24"/>
              </w:rPr>
            </w:pPr>
            <w:r w:rsidRPr="00D524E8">
              <w:rPr>
                <w:rFonts w:ascii="Times New Roman" w:hAnsi="Times New Roman"/>
                <w:sz w:val="24"/>
                <w:szCs w:val="24"/>
              </w:rPr>
              <w:t xml:space="preserve">1. </w:t>
            </w:r>
            <w:r>
              <w:rPr>
                <w:rFonts w:ascii="Times New Roman" w:hAnsi="Times New Roman"/>
                <w:sz w:val="24"/>
                <w:szCs w:val="24"/>
              </w:rPr>
              <w:t xml:space="preserve"> </w:t>
            </w:r>
            <w:r w:rsidRPr="00A02BC1">
              <w:rPr>
                <w:rFonts w:ascii="Times New Roman" w:hAnsi="Times New Roman"/>
                <w:sz w:val="24"/>
                <w:szCs w:val="24"/>
              </w:rPr>
              <w:t>Мин</w:t>
            </w:r>
            <w:r>
              <w:rPr>
                <w:rFonts w:ascii="Times New Roman" w:hAnsi="Times New Roman"/>
                <w:sz w:val="24"/>
                <w:szCs w:val="24"/>
              </w:rPr>
              <w:t>имальная сумма денежных средств (и) или иного имущества,</w:t>
            </w:r>
            <w:r w:rsidRPr="00A02BC1">
              <w:rPr>
                <w:rFonts w:ascii="Times New Roman" w:hAnsi="Times New Roman"/>
                <w:sz w:val="24"/>
                <w:szCs w:val="24"/>
              </w:rPr>
              <w:t xml:space="preserve"> которая может быть передана в оплату инвестиционных паев</w:t>
            </w:r>
            <w:r>
              <w:rPr>
                <w:rFonts w:ascii="Times New Roman" w:hAnsi="Times New Roman"/>
                <w:sz w:val="24"/>
                <w:szCs w:val="24"/>
              </w:rPr>
              <w:t xml:space="preserve"> должна быть не менее 10 000 000 (Десяти миллионов) рублей.</w:t>
            </w:r>
          </w:p>
          <w:p w:rsidR="00FE56D7" w:rsidRDefault="00FE56D7" w:rsidP="00FE56D7">
            <w:pPr>
              <w:pStyle w:val="ConsPlusNormal"/>
              <w:jc w:val="both"/>
            </w:pPr>
            <w:r>
              <w:t>2.  Правилами доверительного управления закрытым паевым инвестиционным фондом не предусмотрена возможность обмена инвестиционных паев.</w:t>
            </w:r>
          </w:p>
          <w:p w:rsidR="00FE56D7" w:rsidRDefault="00FE56D7" w:rsidP="00FE56D7">
            <w:pPr>
              <w:pStyle w:val="ConsPlusNormal"/>
              <w:jc w:val="both"/>
            </w:pPr>
            <w:r>
              <w:t xml:space="preserve">3.  Правила доверительного управления паевым инвестиционным фондом зарегистрированы 11.08.2009 г. </w:t>
            </w:r>
          </w:p>
          <w:p w:rsidR="00FE56D7" w:rsidRDefault="00FE56D7" w:rsidP="00FE56D7">
            <w:pPr>
              <w:pStyle w:val="ConsPlusNormal"/>
              <w:jc w:val="both"/>
            </w:pPr>
            <w:r>
              <w:t>N 1513-94110829.</w:t>
            </w:r>
          </w:p>
          <w:p w:rsidR="00FE56D7" w:rsidRDefault="00FE56D7" w:rsidP="00FE56D7">
            <w:pPr>
              <w:pStyle w:val="ConsPlusNormal"/>
              <w:jc w:val="both"/>
            </w:pPr>
            <w:r>
              <w:t>4. Паевой инвестиционный фонд сформирован 10.11.2009 г.</w:t>
            </w:r>
          </w:p>
          <w:p w:rsidR="00FE56D7" w:rsidRDefault="00FE56D7" w:rsidP="00FE56D7">
            <w:pPr>
              <w:pStyle w:val="ConsPlusNormal"/>
              <w:jc w:val="both"/>
            </w:pPr>
            <w:r>
              <w:t xml:space="preserve">5.  Информацию, подлежащую раскрытию и предоставлению, можно получить на сайте </w:t>
            </w:r>
            <w:hyperlink w:history="1">
              <w:r w:rsidRPr="0070233C">
                <w:t>www.progress-finance.ru, а</w:t>
              </w:r>
            </w:hyperlink>
            <w:r>
              <w:t xml:space="preserve"> также по адресу управляющей компании.</w:t>
            </w:r>
          </w:p>
          <w:p w:rsidR="00FE56D7" w:rsidRPr="00D524E8" w:rsidRDefault="00FE56D7" w:rsidP="00FE56D7">
            <w:pPr>
              <w:pStyle w:val="ConsPlusNormal"/>
              <w:jc w:val="both"/>
            </w:pPr>
            <w:r>
              <w:t>6</w:t>
            </w:r>
            <w:r w:rsidRPr="003567F6">
              <w:t>.</w:t>
            </w:r>
            <w:r>
              <w:t xml:space="preserve"> </w:t>
            </w:r>
            <w:r w:rsidRPr="00D524E8">
              <w:t>Общество с ограниченной ответственностью "Управляющая компания "Прогресс-Финанс", лицензия</w:t>
            </w:r>
          </w:p>
          <w:p w:rsidR="00FE56D7" w:rsidRPr="003567F6" w:rsidRDefault="00FE56D7" w:rsidP="00FE56D7">
            <w:pPr>
              <w:pStyle w:val="ConsPlusNormal"/>
              <w:jc w:val="both"/>
            </w:pPr>
            <w:r w:rsidRPr="00D524E8">
              <w:t xml:space="preserve"> </w:t>
            </w:r>
            <w:hyperlink r:id="rId8" w:history="1">
              <w:r w:rsidRPr="003567F6">
                <w:t xml:space="preserve"> №21-000-1-00814</w:t>
              </w:r>
            </w:hyperlink>
            <w:r w:rsidRPr="003567F6">
              <w:t xml:space="preserve"> от 09.06.2011</w:t>
            </w:r>
            <w:r>
              <w:t xml:space="preserve">,сайт </w:t>
            </w:r>
            <w:hyperlink r:id="rId9" w:history="1">
              <w:r w:rsidRPr="0070233C">
                <w:t>www.progress-finance.ru/</w:t>
              </w:r>
            </w:hyperlink>
            <w:r w:rsidRPr="00D524E8">
              <w:t>,тел. +7 (495)502-94-21,адрес</w:t>
            </w:r>
            <w:r w:rsidRPr="003567F6">
              <w:t>:</w:t>
            </w:r>
            <w:r>
              <w:t xml:space="preserve"> </w:t>
            </w:r>
            <w:r w:rsidRPr="003567F6">
              <w:t> 105082, г. Москва, ул. Бакунинская, д. 71, стр. 10, этаж 7, комната 1.</w:t>
            </w:r>
          </w:p>
          <w:p w:rsidR="00FE56D7" w:rsidRDefault="00FE56D7" w:rsidP="00FE56D7">
            <w:pPr>
              <w:pStyle w:val="ConsPlusNormal"/>
              <w:jc w:val="both"/>
            </w:pPr>
            <w:r>
              <w:t>7</w:t>
            </w:r>
            <w:r w:rsidRPr="003567F6">
              <w:t xml:space="preserve">. </w:t>
            </w:r>
            <w:r>
              <w:t xml:space="preserve">   Специализированный депозитарий </w:t>
            </w:r>
            <w:r w:rsidRPr="003567F6">
              <w:t>АО «Специализированный депозитарий «ИНФИНИТУМ»,</w:t>
            </w:r>
            <w:r>
              <w:t xml:space="preserve"> </w:t>
            </w:r>
            <w:r w:rsidRPr="003567F6">
              <w:t xml:space="preserve">сайт </w:t>
            </w:r>
            <w:hyperlink r:id="rId10" w:history="1">
              <w:r w:rsidRPr="00D524E8">
                <w:t>www.specdep.ru</w:t>
              </w:r>
            </w:hyperlink>
            <w:r w:rsidRPr="00340A2A">
              <w:t>.</w:t>
            </w:r>
          </w:p>
          <w:p w:rsidR="00FE56D7" w:rsidRDefault="00FE56D7" w:rsidP="00FE56D7">
            <w:pPr>
              <w:pStyle w:val="ConsPlusNormal"/>
              <w:jc w:val="both"/>
            </w:pPr>
            <w:r>
              <w:t>8</w:t>
            </w:r>
            <w:r w:rsidRPr="00340A2A">
              <w:t>.</w:t>
            </w:r>
            <w:r w:rsidRPr="003567F6">
              <w:t xml:space="preserve"> </w:t>
            </w:r>
            <w:r>
              <w:t xml:space="preserve">Лицо, осуществляющее ведение реестра владельцев инвестиционных  паев </w:t>
            </w:r>
            <w:r w:rsidRPr="003567F6">
              <w:t>АО «Специализированный депозитарий «ИНФИНИТУМ»,</w:t>
            </w:r>
            <w:r>
              <w:t xml:space="preserve"> </w:t>
            </w:r>
            <w:r w:rsidRPr="003567F6">
              <w:t xml:space="preserve">сайт </w:t>
            </w:r>
            <w:hyperlink r:id="rId11" w:history="1">
              <w:r w:rsidRPr="00D524E8">
                <w:t>www.specdep.ru</w:t>
              </w:r>
            </w:hyperlink>
            <w:r w:rsidRPr="00063F38">
              <w:t>.</w:t>
            </w:r>
          </w:p>
          <w:p w:rsidR="00FE56D7" w:rsidRPr="00340A2A" w:rsidRDefault="00FE56D7" w:rsidP="00FE56D7">
            <w:pPr>
              <w:pStyle w:val="ConsPlusNormal"/>
              <w:jc w:val="both"/>
            </w:pPr>
            <w:r>
              <w:t>9.   Надзор и контроль за деятельностью управляющей компании паевого фонда в соответствии с подпунктом 10 пункта 2 статьи 55 Федерального законе «Об инвестиционных фондах» осуществляет Банк России,</w:t>
            </w:r>
            <w:r w:rsidRPr="00340A2A">
              <w:t xml:space="preserve"> </w:t>
            </w:r>
            <w:r>
              <w:t xml:space="preserve">сайт </w:t>
            </w:r>
            <w:hyperlink r:id="rId12" w:history="1">
              <w:r w:rsidRPr="00D524E8">
                <w:t>www.cbr.ru.,номер</w:t>
              </w:r>
            </w:hyperlink>
            <w:r>
              <w:t xml:space="preserve"> телефона </w:t>
            </w:r>
            <w:r w:rsidRPr="00340A2A">
              <w:t>8(800)330-30-00.</w:t>
            </w:r>
          </w:p>
        </w:tc>
        <w:tc>
          <w:tcPr>
            <w:tcW w:w="312" w:type="dxa"/>
            <w:tcBorders>
              <w:top w:val="single" w:sz="4" w:space="0" w:color="auto"/>
            </w:tcBorders>
          </w:tcPr>
          <w:p w:rsidR="00FE56D7" w:rsidRDefault="00FE56D7" w:rsidP="00FE56D7">
            <w:pPr>
              <w:pStyle w:val="ConsPlusNormal"/>
            </w:pPr>
          </w:p>
        </w:tc>
        <w:tc>
          <w:tcPr>
            <w:tcW w:w="4366" w:type="dxa"/>
            <w:gridSpan w:val="6"/>
            <w:tcBorders>
              <w:top w:val="single" w:sz="4" w:space="0" w:color="auto"/>
            </w:tcBorders>
          </w:tcPr>
          <w:p w:rsidR="00FE56D7" w:rsidRDefault="00FE56D7" w:rsidP="00FE56D7">
            <w:pPr>
              <w:pStyle w:val="ConsPlusNormal"/>
              <w:jc w:val="both"/>
            </w:pPr>
          </w:p>
        </w:tc>
      </w:tr>
    </w:tbl>
    <w:p w:rsidR="00696ADF" w:rsidRDefault="00696ADF" w:rsidP="00696ADF">
      <w:pPr>
        <w:pStyle w:val="ConsPlusNormal"/>
      </w:pPr>
    </w:p>
    <w:p w:rsidR="00180D3E" w:rsidRDefault="00180D3E" w:rsidP="003567F6">
      <w:pPr>
        <w:pStyle w:val="ConsPlusNormal"/>
        <w:jc w:val="both"/>
      </w:pPr>
    </w:p>
    <w:sectPr w:rsidR="00180D3E">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74D" w:rsidRDefault="00A12670">
      <w:pPr>
        <w:spacing w:after="0" w:line="240" w:lineRule="auto"/>
      </w:pPr>
      <w:r>
        <w:separator/>
      </w:r>
    </w:p>
  </w:endnote>
  <w:endnote w:type="continuationSeparator" w:id="0">
    <w:p w:rsidR="008D774D" w:rsidRDefault="00A12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74D" w:rsidRDefault="00A12670">
      <w:pPr>
        <w:spacing w:after="0" w:line="240" w:lineRule="auto"/>
      </w:pPr>
      <w:r>
        <w:separator/>
      </w:r>
    </w:p>
  </w:footnote>
  <w:footnote w:type="continuationSeparator" w:id="0">
    <w:p w:rsidR="008D774D" w:rsidRDefault="00A126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66F"/>
    <w:rsid w:val="00063F38"/>
    <w:rsid w:val="000E22E7"/>
    <w:rsid w:val="000F2423"/>
    <w:rsid w:val="0015222E"/>
    <w:rsid w:val="00173959"/>
    <w:rsid w:val="00180C8C"/>
    <w:rsid w:val="00180D3E"/>
    <w:rsid w:val="001E7AB7"/>
    <w:rsid w:val="0020563C"/>
    <w:rsid w:val="002279B7"/>
    <w:rsid w:val="002B15E5"/>
    <w:rsid w:val="002F3318"/>
    <w:rsid w:val="00340A2A"/>
    <w:rsid w:val="003567F6"/>
    <w:rsid w:val="004D742E"/>
    <w:rsid w:val="004E3EE7"/>
    <w:rsid w:val="004E6B42"/>
    <w:rsid w:val="004F1581"/>
    <w:rsid w:val="00511A23"/>
    <w:rsid w:val="005275A6"/>
    <w:rsid w:val="005600F2"/>
    <w:rsid w:val="005D18B7"/>
    <w:rsid w:val="005D329B"/>
    <w:rsid w:val="00603612"/>
    <w:rsid w:val="00696ADF"/>
    <w:rsid w:val="006D16C1"/>
    <w:rsid w:val="006E1D25"/>
    <w:rsid w:val="0070233C"/>
    <w:rsid w:val="00722EAE"/>
    <w:rsid w:val="0077111E"/>
    <w:rsid w:val="007F45A4"/>
    <w:rsid w:val="00814E71"/>
    <w:rsid w:val="00816D85"/>
    <w:rsid w:val="00822DE0"/>
    <w:rsid w:val="008438B5"/>
    <w:rsid w:val="008618C7"/>
    <w:rsid w:val="008D774D"/>
    <w:rsid w:val="00900135"/>
    <w:rsid w:val="00901BB8"/>
    <w:rsid w:val="009311A4"/>
    <w:rsid w:val="00942799"/>
    <w:rsid w:val="0097348A"/>
    <w:rsid w:val="00991B80"/>
    <w:rsid w:val="009C266F"/>
    <w:rsid w:val="009F1983"/>
    <w:rsid w:val="00A12670"/>
    <w:rsid w:val="00A13034"/>
    <w:rsid w:val="00A85E3A"/>
    <w:rsid w:val="00B16DF1"/>
    <w:rsid w:val="00B734B9"/>
    <w:rsid w:val="00BC531D"/>
    <w:rsid w:val="00BE2A5E"/>
    <w:rsid w:val="00C17F28"/>
    <w:rsid w:val="00C20308"/>
    <w:rsid w:val="00C214B7"/>
    <w:rsid w:val="00C57FF4"/>
    <w:rsid w:val="00C70E40"/>
    <w:rsid w:val="00C846F4"/>
    <w:rsid w:val="00CC3978"/>
    <w:rsid w:val="00CC596C"/>
    <w:rsid w:val="00CE1405"/>
    <w:rsid w:val="00CE1F59"/>
    <w:rsid w:val="00D12FB4"/>
    <w:rsid w:val="00D524E8"/>
    <w:rsid w:val="00D916A5"/>
    <w:rsid w:val="00DA43BA"/>
    <w:rsid w:val="00DC2756"/>
    <w:rsid w:val="00E034C4"/>
    <w:rsid w:val="00E30AD3"/>
    <w:rsid w:val="00E47FD4"/>
    <w:rsid w:val="00E77355"/>
    <w:rsid w:val="00EC4A13"/>
    <w:rsid w:val="00F34CE5"/>
    <w:rsid w:val="00FB4B61"/>
    <w:rsid w:val="00FE56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4D3A5"/>
  <w15:chartTrackingRefBased/>
  <w15:docId w15:val="{AD000A58-C3C1-4EB6-A07A-6A6E8190B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ADF"/>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6AD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696ADF"/>
    <w:pPr>
      <w:tabs>
        <w:tab w:val="center" w:pos="4677"/>
        <w:tab w:val="right" w:pos="9355"/>
      </w:tabs>
    </w:pPr>
  </w:style>
  <w:style w:type="character" w:customStyle="1" w:styleId="a4">
    <w:name w:val="Верхний колонтитул Знак"/>
    <w:basedOn w:val="a0"/>
    <w:link w:val="a3"/>
    <w:uiPriority w:val="99"/>
    <w:rsid w:val="00696ADF"/>
    <w:rPr>
      <w:rFonts w:eastAsiaTheme="minorEastAsia" w:cs="Times New Roman"/>
      <w:lang w:eastAsia="ru-RU"/>
    </w:rPr>
  </w:style>
  <w:style w:type="paragraph" w:styleId="a5">
    <w:name w:val="footer"/>
    <w:basedOn w:val="a"/>
    <w:link w:val="a6"/>
    <w:uiPriority w:val="99"/>
    <w:unhideWhenUsed/>
    <w:rsid w:val="00696ADF"/>
    <w:pPr>
      <w:tabs>
        <w:tab w:val="center" w:pos="4677"/>
        <w:tab w:val="right" w:pos="9355"/>
      </w:tabs>
    </w:pPr>
  </w:style>
  <w:style w:type="character" w:customStyle="1" w:styleId="a6">
    <w:name w:val="Нижний колонтитул Знак"/>
    <w:basedOn w:val="a0"/>
    <w:link w:val="a5"/>
    <w:uiPriority w:val="99"/>
    <w:rsid w:val="00696ADF"/>
    <w:rPr>
      <w:rFonts w:eastAsiaTheme="minorEastAsia" w:cs="Times New Roman"/>
      <w:lang w:eastAsia="ru-RU"/>
    </w:rPr>
  </w:style>
  <w:style w:type="paragraph" w:styleId="a7">
    <w:name w:val="Balloon Text"/>
    <w:basedOn w:val="a"/>
    <w:link w:val="a8"/>
    <w:uiPriority w:val="99"/>
    <w:semiHidden/>
    <w:unhideWhenUsed/>
    <w:rsid w:val="00C70E4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70E40"/>
    <w:rPr>
      <w:rFonts w:ascii="Segoe UI" w:eastAsiaTheme="minorEastAsia" w:hAnsi="Segoe UI" w:cs="Segoe UI"/>
      <w:sz w:val="18"/>
      <w:szCs w:val="18"/>
      <w:lang w:eastAsia="ru-RU"/>
    </w:rPr>
  </w:style>
  <w:style w:type="character" w:styleId="a9">
    <w:name w:val="Strong"/>
    <w:basedOn w:val="a0"/>
    <w:uiPriority w:val="22"/>
    <w:qFormat/>
    <w:rsid w:val="003567F6"/>
    <w:rPr>
      <w:b/>
      <w:bCs/>
    </w:rPr>
  </w:style>
  <w:style w:type="character" w:styleId="aa">
    <w:name w:val="Hyperlink"/>
    <w:basedOn w:val="a0"/>
    <w:uiPriority w:val="99"/>
    <w:unhideWhenUsed/>
    <w:rsid w:val="003567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31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gress-finance.ru/liczenziya-uk-s-2018-po-nastoyashhee.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www.cbr.ru.,&#1085;&#1086;&#1084;&#1077;&#108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pecdep.ru" TargetMode="External"/><Relationship Id="rId5" Type="http://schemas.openxmlformats.org/officeDocument/2006/relationships/footnotes" Target="footnotes.xml"/><Relationship Id="rId10" Type="http://schemas.openxmlformats.org/officeDocument/2006/relationships/hyperlink" Target="http://www.specdep.ru" TargetMode="External"/><Relationship Id="rId4" Type="http://schemas.openxmlformats.org/officeDocument/2006/relationships/webSettings" Target="webSettings.xml"/><Relationship Id="rId9" Type="http://schemas.openxmlformats.org/officeDocument/2006/relationships/hyperlink" Target="http://www.progress-finance.ru/"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Доходность</a:t>
            </a:r>
            <a:r>
              <a:rPr lang="ru-RU" baseline="0"/>
              <a:t> за календарный год, %</a:t>
            </a:r>
          </a:p>
          <a:p>
            <a:pPr>
              <a:defRPr/>
            </a:pP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cat>
            <c:strRef>
              <c:f>'Доходность по годам'!$A$4:$A$8</c:f>
              <c:strCache>
                <c:ptCount val="5"/>
                <c:pt idx="0">
                  <c:v>2020</c:v>
                </c:pt>
                <c:pt idx="1">
                  <c:v>2019</c:v>
                </c:pt>
                <c:pt idx="2">
                  <c:v>2018</c:v>
                </c:pt>
                <c:pt idx="3">
                  <c:v>2017</c:v>
                </c:pt>
                <c:pt idx="4">
                  <c:v>2016</c:v>
                </c:pt>
              </c:strCache>
            </c:strRef>
          </c:cat>
          <c:val>
            <c:numRef>
              <c:f>'Доходность по годам'!$E$4:$E$8</c:f>
              <c:numCache>
                <c:formatCode>0.00%</c:formatCode>
                <c:ptCount val="5"/>
                <c:pt idx="0">
                  <c:v>0.14313476774744696</c:v>
                </c:pt>
                <c:pt idx="1">
                  <c:v>0.25437296358142569</c:v>
                </c:pt>
                <c:pt idx="2">
                  <c:v>0.27440988487230616</c:v>
                </c:pt>
                <c:pt idx="3">
                  <c:v>0.27014008261277594</c:v>
                </c:pt>
                <c:pt idx="4">
                  <c:v>0.29196376973469973</c:v>
                </c:pt>
              </c:numCache>
            </c:numRef>
          </c:val>
          <c:extLst>
            <c:ext xmlns:c16="http://schemas.microsoft.com/office/drawing/2014/chart" uri="{C3380CC4-5D6E-409C-BE32-E72D297353CC}">
              <c16:uniqueId val="{00000000-6AD8-4A26-8313-41CEBE516CC1}"/>
            </c:ext>
          </c:extLst>
        </c:ser>
        <c:dLbls>
          <c:showLegendKey val="0"/>
          <c:showVal val="0"/>
          <c:showCatName val="0"/>
          <c:showSerName val="0"/>
          <c:showPercent val="0"/>
          <c:showBubbleSize val="0"/>
        </c:dLbls>
        <c:gapWidth val="182"/>
        <c:axId val="467277160"/>
        <c:axId val="467279784"/>
      </c:barChart>
      <c:catAx>
        <c:axId val="467277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7279784"/>
        <c:crosses val="autoZero"/>
        <c:auto val="1"/>
        <c:lblAlgn val="ctr"/>
        <c:lblOffset val="100"/>
        <c:noMultiLvlLbl val="0"/>
      </c:catAx>
      <c:valAx>
        <c:axId val="46727978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72771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8C392-9FB6-43D3-9D15-3427B6A22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885</Words>
  <Characters>5048</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Балаева Евгения Викторовна</dc:creator>
  <cp:keywords/>
  <dc:description/>
  <cp:lastModifiedBy>Клочкова Светлана  Николаевна</cp:lastModifiedBy>
  <cp:revision>5</cp:revision>
  <cp:lastPrinted>2022-10-11T08:50:00Z</cp:lastPrinted>
  <dcterms:created xsi:type="dcterms:W3CDTF">2022-10-14T07:48:00Z</dcterms:created>
  <dcterms:modified xsi:type="dcterms:W3CDTF">2022-10-14T08:14:00Z</dcterms:modified>
</cp:coreProperties>
</file>